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7554" w:rsidRPr="00264175" w:rsidRDefault="00305D94">
      <w:pPr>
        <w:pStyle w:val="a6"/>
        <w:tabs>
          <w:tab w:val="left" w:pos="2610"/>
          <w:tab w:val="right" w:pos="9356"/>
          <w:tab w:val="right" w:pos="9781"/>
        </w:tabs>
        <w:snapToGrid w:val="0"/>
        <w:ind w:right="-58"/>
        <w:rPr>
          <w:rFonts w:eastAsiaTheme="minorEastAsia" w:cs="Arial"/>
          <w:bCs/>
          <w:sz w:val="24"/>
          <w:szCs w:val="24"/>
        </w:rPr>
      </w:pPr>
      <w:r>
        <w:rPr>
          <w:rFonts w:cs="Arial"/>
          <w:bCs/>
          <w:sz w:val="24"/>
          <w:szCs w:val="24"/>
        </w:rPr>
        <w:t>3GPP TSG RAN WG1 Meeting #</w:t>
      </w:r>
      <w:r w:rsidR="00B11D34">
        <w:rPr>
          <w:rFonts w:eastAsiaTheme="minorEastAsia" w:cs="Arial" w:hint="eastAsia"/>
          <w:bCs/>
          <w:sz w:val="24"/>
          <w:szCs w:val="24"/>
        </w:rPr>
        <w:t>99bis</w:t>
      </w:r>
      <w:r w:rsidR="00C13207">
        <w:rPr>
          <w:rFonts w:eastAsiaTheme="minorEastAsia" w:cs="Arial" w:hint="eastAsia"/>
          <w:bCs/>
          <w:sz w:val="24"/>
          <w:szCs w:val="24"/>
        </w:rPr>
        <w:t xml:space="preserve">                  </w:t>
      </w:r>
      <w:r w:rsidR="00F267B2">
        <w:rPr>
          <w:rFonts w:eastAsiaTheme="minorEastAsia" w:cs="Arial" w:hint="eastAsia"/>
          <w:bCs/>
          <w:sz w:val="24"/>
          <w:szCs w:val="24"/>
        </w:rPr>
        <w:t>R2-1712281</w:t>
      </w:r>
    </w:p>
    <w:p w:rsidR="000D7554" w:rsidRPr="00C13207" w:rsidRDefault="00B11D34">
      <w:pPr>
        <w:pStyle w:val="a6"/>
        <w:snapToGrid w:val="0"/>
        <w:rPr>
          <w:rFonts w:eastAsiaTheme="minorEastAsia" w:cs="Arial"/>
          <w:bCs/>
          <w:sz w:val="24"/>
          <w:szCs w:val="24"/>
        </w:rPr>
      </w:pPr>
      <w:r w:rsidRPr="00B11D34">
        <w:rPr>
          <w:rFonts w:cs="Arial"/>
          <w:noProof/>
          <w:sz w:val="24"/>
          <w:szCs w:val="24"/>
        </w:rPr>
        <w:t xml:space="preserve"> </w:t>
      </w:r>
      <w:r w:rsidR="003737B7">
        <w:rPr>
          <w:rFonts w:eastAsiaTheme="minorEastAsia" w:cs="Arial" w:hint="eastAsia"/>
          <w:noProof/>
          <w:sz w:val="24"/>
          <w:szCs w:val="24"/>
        </w:rPr>
        <w:t>Reno</w:t>
      </w:r>
      <w:r w:rsidRPr="00B8502A">
        <w:rPr>
          <w:rFonts w:cs="Arial"/>
          <w:noProof/>
          <w:sz w:val="24"/>
          <w:szCs w:val="24"/>
        </w:rPr>
        <w:t xml:space="preserve">, </w:t>
      </w:r>
      <w:r w:rsidR="003737B7">
        <w:rPr>
          <w:rFonts w:eastAsiaTheme="minorEastAsia" w:cs="Arial" w:hint="eastAsia"/>
          <w:noProof/>
          <w:sz w:val="24"/>
          <w:szCs w:val="24"/>
        </w:rPr>
        <w:t>Nevada</w:t>
      </w:r>
      <w:r w:rsidRPr="00B8502A">
        <w:rPr>
          <w:rFonts w:cs="Arial"/>
          <w:noProof/>
          <w:sz w:val="24"/>
          <w:szCs w:val="24"/>
        </w:rPr>
        <w:t xml:space="preserve">, </w:t>
      </w:r>
      <w:r w:rsidR="003737B7">
        <w:rPr>
          <w:rFonts w:eastAsiaTheme="minorEastAsia" w:cs="Arial" w:hint="eastAsia"/>
          <w:noProof/>
          <w:sz w:val="24"/>
          <w:szCs w:val="24"/>
        </w:rPr>
        <w:t>27</w:t>
      </w:r>
      <w:r w:rsidRPr="00B8502A">
        <w:rPr>
          <w:rFonts w:cs="Arial"/>
          <w:noProof/>
          <w:sz w:val="24"/>
          <w:szCs w:val="24"/>
          <w:vertAlign w:val="superscript"/>
        </w:rPr>
        <w:t>th</w:t>
      </w:r>
      <w:r w:rsidR="003737B7">
        <w:rPr>
          <w:rFonts w:eastAsiaTheme="minorEastAsia" w:cs="Arial" w:hint="eastAsia"/>
          <w:noProof/>
          <w:sz w:val="24"/>
          <w:szCs w:val="24"/>
        </w:rPr>
        <w:t>Nov.</w:t>
      </w:r>
      <w:r w:rsidRPr="00B8502A">
        <w:rPr>
          <w:rFonts w:cs="Arial"/>
          <w:noProof/>
          <w:sz w:val="24"/>
          <w:szCs w:val="24"/>
        </w:rPr>
        <w:t>– 1</w:t>
      </w:r>
      <w:r w:rsidR="003737B7" w:rsidRPr="003737B7">
        <w:rPr>
          <w:rFonts w:eastAsiaTheme="minorEastAsia" w:cs="Arial" w:hint="eastAsia"/>
          <w:noProof/>
          <w:sz w:val="24"/>
          <w:szCs w:val="24"/>
          <w:vertAlign w:val="superscript"/>
        </w:rPr>
        <w:t>st</w:t>
      </w:r>
      <w:r w:rsidR="003737B7">
        <w:rPr>
          <w:rFonts w:eastAsiaTheme="minorEastAsia" w:cs="Arial" w:hint="eastAsia"/>
          <w:noProof/>
          <w:sz w:val="24"/>
          <w:szCs w:val="24"/>
        </w:rPr>
        <w:t xml:space="preserve"> Dec</w:t>
      </w:r>
      <w:r w:rsidRPr="00B8502A">
        <w:rPr>
          <w:rFonts w:cs="Arial"/>
          <w:noProof/>
          <w:sz w:val="24"/>
          <w:szCs w:val="24"/>
        </w:rPr>
        <w:t xml:space="preserve"> 2017</w:t>
      </w:r>
      <w:r w:rsidR="00C13207">
        <w:rPr>
          <w:rFonts w:eastAsiaTheme="minorEastAsia" w:cs="Arial" w:hint="eastAsia"/>
          <w:noProof/>
          <w:sz w:val="24"/>
          <w:szCs w:val="24"/>
        </w:rPr>
        <w:tab/>
      </w:r>
      <w:r w:rsidR="00C13207">
        <w:rPr>
          <w:rFonts w:eastAsiaTheme="minorEastAsia" w:cs="Arial" w:hint="eastAsia"/>
          <w:noProof/>
          <w:sz w:val="24"/>
          <w:szCs w:val="24"/>
        </w:rPr>
        <w:tab/>
      </w:r>
      <w:r w:rsidR="00C13207">
        <w:rPr>
          <w:rFonts w:eastAsiaTheme="minorEastAsia" w:cs="Arial" w:hint="eastAsia"/>
          <w:noProof/>
          <w:sz w:val="24"/>
          <w:szCs w:val="24"/>
        </w:rPr>
        <w:tab/>
      </w:r>
      <w:r w:rsidR="00C13207">
        <w:rPr>
          <w:rFonts w:eastAsiaTheme="minorEastAsia" w:cs="Arial" w:hint="eastAsia"/>
          <w:noProof/>
          <w:sz w:val="24"/>
          <w:szCs w:val="24"/>
        </w:rPr>
        <w:tab/>
      </w:r>
      <w:r w:rsidR="00C13207">
        <w:rPr>
          <w:rFonts w:eastAsiaTheme="minorEastAsia" w:cs="Arial" w:hint="eastAsia"/>
          <w:noProof/>
          <w:sz w:val="24"/>
          <w:szCs w:val="24"/>
        </w:rPr>
        <w:tab/>
      </w:r>
    </w:p>
    <w:p w:rsidR="000D7554" w:rsidRDefault="000D7554">
      <w:pPr>
        <w:pStyle w:val="a6"/>
        <w:tabs>
          <w:tab w:val="left" w:pos="1805"/>
        </w:tabs>
        <w:snapToGrid w:val="0"/>
        <w:ind w:left="1800" w:hanging="1800"/>
        <w:outlineLvl w:val="0"/>
        <w:rPr>
          <w:rFonts w:cs="Arial"/>
          <w:sz w:val="22"/>
        </w:rPr>
      </w:pPr>
    </w:p>
    <w:p w:rsidR="000D7554" w:rsidRDefault="00305D94">
      <w:pPr>
        <w:pStyle w:val="a6"/>
        <w:widowControl/>
        <w:tabs>
          <w:tab w:val="right" w:pos="9072"/>
        </w:tabs>
        <w:rPr>
          <w:rFonts w:eastAsia="SimSun" w:cs="Arial"/>
          <w:sz w:val="22"/>
          <w:lang w:val="en-GB" w:eastAsia="en-US"/>
        </w:rPr>
      </w:pPr>
      <w:r>
        <w:rPr>
          <w:rFonts w:eastAsia="SimSun" w:cs="Arial"/>
          <w:sz w:val="22"/>
          <w:lang w:val="en-GB" w:eastAsia="en-US"/>
        </w:rPr>
        <w:t>Title:</w:t>
      </w:r>
      <w:r w:rsidR="004F738F">
        <w:rPr>
          <w:rFonts w:eastAsia="SimSun" w:cs="Arial" w:hint="eastAsia"/>
          <w:sz w:val="22"/>
          <w:lang w:val="en-GB"/>
        </w:rPr>
        <w:t xml:space="preserve"> </w:t>
      </w:r>
      <w:r w:rsidR="007F454F" w:rsidRPr="007F454F">
        <w:rPr>
          <w:rFonts w:eastAsia="SimSun" w:cs="Arial"/>
          <w:sz w:val="22"/>
          <w:lang w:val="en-GB"/>
        </w:rPr>
        <w:t>Discussion on single TX transmission and solution</w:t>
      </w:r>
      <w:r>
        <w:rPr>
          <w:rFonts w:eastAsia="SimSun" w:cs="Arial"/>
          <w:sz w:val="22"/>
          <w:lang w:val="en-GB" w:eastAsia="en-US"/>
        </w:rPr>
        <w:tab/>
      </w:r>
    </w:p>
    <w:p w:rsidR="000D7554" w:rsidRDefault="00305D94">
      <w:pPr>
        <w:pStyle w:val="a6"/>
        <w:widowControl/>
        <w:tabs>
          <w:tab w:val="right" w:pos="9072"/>
        </w:tabs>
        <w:rPr>
          <w:rFonts w:eastAsia="SimSun" w:cs="Arial"/>
          <w:sz w:val="22"/>
          <w:lang w:val="en-GB"/>
        </w:rPr>
      </w:pPr>
      <w:r>
        <w:rPr>
          <w:rFonts w:eastAsia="SimSun" w:cs="Arial"/>
          <w:sz w:val="22"/>
          <w:lang w:val="en-GB" w:eastAsia="en-US"/>
        </w:rPr>
        <w:t xml:space="preserve">Source: </w:t>
      </w:r>
      <w:r>
        <w:rPr>
          <w:rFonts w:eastAsia="SimSun" w:cs="Arial" w:hint="eastAsia"/>
          <w:sz w:val="22"/>
        </w:rPr>
        <w:t xml:space="preserve">  </w:t>
      </w:r>
      <w:r>
        <w:rPr>
          <w:rFonts w:eastAsia="SimSun" w:cs="Arial"/>
          <w:sz w:val="22"/>
          <w:lang w:val="en-GB" w:eastAsia="en-US"/>
        </w:rPr>
        <w:t>ZTE</w:t>
      </w:r>
      <w:r w:rsidR="00575E53">
        <w:rPr>
          <w:rFonts w:eastAsia="SimSun" w:cs="Arial" w:hint="eastAsia"/>
          <w:sz w:val="22"/>
          <w:lang w:val="en-GB"/>
        </w:rPr>
        <w:t>, Sanec</w:t>
      </w:r>
      <w:r w:rsidR="002D413E">
        <w:rPr>
          <w:rFonts w:eastAsia="SimSun" w:cs="Arial" w:hint="eastAsia"/>
          <w:sz w:val="22"/>
          <w:lang w:val="en-GB"/>
        </w:rPr>
        <w:t>hips</w:t>
      </w:r>
    </w:p>
    <w:p w:rsidR="000D7554" w:rsidRDefault="005269D2">
      <w:pPr>
        <w:pStyle w:val="a6"/>
        <w:widowControl/>
        <w:tabs>
          <w:tab w:val="right" w:pos="9072"/>
        </w:tabs>
        <w:rPr>
          <w:rFonts w:eastAsia="SimSun" w:cs="Arial"/>
          <w:sz w:val="22"/>
          <w:lang w:val="en-GB"/>
        </w:rPr>
      </w:pPr>
      <w:r>
        <w:rPr>
          <w:rFonts w:eastAsia="SimSun" w:cs="Arial"/>
          <w:sz w:val="22"/>
          <w:lang w:val="en-GB" w:eastAsia="en-US"/>
        </w:rPr>
        <w:t>Agenda Item:</w:t>
      </w:r>
      <w:r w:rsidR="00CE1EFA">
        <w:rPr>
          <w:rFonts w:eastAsia="SimSun" w:cs="Arial" w:hint="eastAsia"/>
          <w:sz w:val="22"/>
          <w:lang w:val="en-GB"/>
        </w:rPr>
        <w:t xml:space="preserve"> </w:t>
      </w:r>
      <w:r w:rsidR="00DB461F">
        <w:rPr>
          <w:rFonts w:eastAsia="SimSun" w:cs="Arial" w:hint="eastAsia"/>
          <w:sz w:val="22"/>
          <w:lang w:val="en-GB"/>
        </w:rPr>
        <w:t>10.2.7</w:t>
      </w:r>
    </w:p>
    <w:p w:rsidR="000D7554" w:rsidRDefault="00305D94">
      <w:pPr>
        <w:pStyle w:val="a6"/>
        <w:widowControl/>
        <w:tabs>
          <w:tab w:val="right" w:pos="9072"/>
        </w:tabs>
        <w:rPr>
          <w:rFonts w:eastAsia="SimSun" w:cs="Arial"/>
          <w:sz w:val="22"/>
          <w:lang w:val="en-GB"/>
        </w:rPr>
      </w:pPr>
      <w:bookmarkStart w:id="0" w:name="OLE_LINK32"/>
      <w:bookmarkStart w:id="1" w:name="OLE_LINK33"/>
      <w:r>
        <w:rPr>
          <w:rFonts w:eastAsia="SimSun" w:cs="Arial"/>
          <w:sz w:val="22"/>
          <w:lang w:val="en-GB" w:eastAsia="en-US"/>
        </w:rPr>
        <w:t>Document for:</w:t>
      </w:r>
      <w:bookmarkStart w:id="2" w:name="DocumentFor"/>
      <w:bookmarkEnd w:id="2"/>
      <w:r>
        <w:rPr>
          <w:rFonts w:eastAsia="SimSun" w:cs="Arial" w:hint="eastAsia"/>
          <w:sz w:val="22"/>
          <w:lang w:val="en-GB" w:eastAsia="en-US"/>
        </w:rPr>
        <w:t xml:space="preserve"> </w:t>
      </w:r>
      <w:r>
        <w:rPr>
          <w:rFonts w:eastAsia="SimSun" w:cs="Arial"/>
          <w:sz w:val="22"/>
          <w:lang w:val="en-GB" w:eastAsia="en-US"/>
        </w:rPr>
        <w:t xml:space="preserve"> Discussion</w:t>
      </w:r>
      <w:r>
        <w:rPr>
          <w:rFonts w:eastAsia="SimSun" w:cs="Arial" w:hint="eastAsia"/>
          <w:sz w:val="22"/>
          <w:lang w:val="en-GB" w:eastAsia="en-US"/>
        </w:rPr>
        <w:t xml:space="preserve"> and Decision</w:t>
      </w:r>
    </w:p>
    <w:p w:rsidR="000D7554" w:rsidRDefault="00305D94">
      <w:pPr>
        <w:pStyle w:val="1"/>
        <w:numPr>
          <w:ilvl w:val="0"/>
          <w:numId w:val="2"/>
        </w:numPr>
        <w:pBdr>
          <w:top w:val="single" w:sz="12" w:space="3" w:color="auto"/>
        </w:pBdr>
        <w:overflowPunct w:val="0"/>
        <w:autoSpaceDE w:val="0"/>
        <w:autoSpaceDN w:val="0"/>
        <w:adjustRightInd w:val="0"/>
        <w:spacing w:before="240" w:after="180" w:line="240" w:lineRule="auto"/>
        <w:textAlignment w:val="baseline"/>
        <w:rPr>
          <w:rFonts w:ascii="Arial" w:hAnsi="Arial"/>
          <w:b w:val="0"/>
          <w:kern w:val="0"/>
          <w:sz w:val="32"/>
          <w:lang w:val="en-GB"/>
        </w:rPr>
      </w:pPr>
      <w:bookmarkStart w:id="3" w:name="OLE_LINK3"/>
      <w:r>
        <w:rPr>
          <w:rFonts w:ascii="Arial" w:hAnsi="Arial" w:hint="eastAsia"/>
          <w:b w:val="0"/>
          <w:kern w:val="0"/>
          <w:sz w:val="32"/>
          <w:lang w:val="en-GB" w:eastAsia="en-US"/>
        </w:rPr>
        <w:t>Introduction</w:t>
      </w:r>
    </w:p>
    <w:p w:rsidR="00C66B51" w:rsidRPr="00576853" w:rsidRDefault="00C66B51" w:rsidP="00C66B51">
      <w:r w:rsidRPr="00576853">
        <w:t>In RAN1 meeting in Prague (and earlier), different solutions were discussed and following agreed:</w:t>
      </w:r>
    </w:p>
    <w:p w:rsidR="00C66B51" w:rsidRPr="0083109F" w:rsidRDefault="00C66B51" w:rsidP="00C66B51">
      <w:pPr>
        <w:widowControl/>
        <w:numPr>
          <w:ilvl w:val="0"/>
          <w:numId w:val="15"/>
        </w:numPr>
        <w:jc w:val="left"/>
        <w:rPr>
          <w:rFonts w:ascii="Calibri" w:hAnsi="Calibri"/>
          <w:lang w:eastAsia="ja-JP"/>
        </w:rPr>
      </w:pPr>
      <w:r w:rsidRPr="0083109F">
        <w:rPr>
          <w:lang w:eastAsia="ja-JP"/>
        </w:rPr>
        <w:t>When the UE is configured with multiple UL carriers on different frequencies (where there is at least one LTE carrier and at least one NR carrier of a different carrier frequency), but the UE operates on only one of the carriers at a given time among a pair of LTE and NR carriers</w:t>
      </w:r>
    </w:p>
    <w:p w:rsidR="00C66B51" w:rsidRPr="0083109F" w:rsidRDefault="00C66B51" w:rsidP="00C66B51">
      <w:pPr>
        <w:widowControl/>
        <w:numPr>
          <w:ilvl w:val="1"/>
          <w:numId w:val="15"/>
        </w:numPr>
        <w:jc w:val="left"/>
        <w:rPr>
          <w:lang w:eastAsia="ja-JP"/>
        </w:rPr>
      </w:pPr>
      <w:r w:rsidRPr="0083109F">
        <w:rPr>
          <w:lang w:eastAsia="ja-JP"/>
        </w:rPr>
        <w:t xml:space="preserve">For LTE carrier, UE can be configured with </w:t>
      </w:r>
    </w:p>
    <w:p w:rsidR="00C66B51" w:rsidRPr="0083109F" w:rsidRDefault="00C66B51" w:rsidP="00C66B51">
      <w:pPr>
        <w:widowControl/>
        <w:numPr>
          <w:ilvl w:val="2"/>
          <w:numId w:val="15"/>
        </w:numPr>
        <w:jc w:val="left"/>
        <w:rPr>
          <w:rFonts w:eastAsiaTheme="minorHAnsi"/>
          <w:lang w:eastAsia="ja-JP"/>
        </w:rPr>
      </w:pPr>
      <w:r w:rsidRPr="0083109F">
        <w:rPr>
          <w:lang w:eastAsia="ja-JP"/>
        </w:rPr>
        <w:t xml:space="preserve">Case 1: DL-reference UL/DL configuration defined for LTE-FDD-SCell in LTE-TDD-FDD CA with LTE-TDD-PCell </w:t>
      </w:r>
    </w:p>
    <w:p w:rsidR="00C66B51" w:rsidRPr="0083109F" w:rsidRDefault="00C66B51" w:rsidP="00C66B51">
      <w:pPr>
        <w:widowControl/>
        <w:numPr>
          <w:ilvl w:val="3"/>
          <w:numId w:val="15"/>
        </w:numPr>
        <w:jc w:val="left"/>
        <w:rPr>
          <w:lang w:eastAsia="ja-JP"/>
        </w:rPr>
      </w:pPr>
      <w:r w:rsidRPr="0083109F">
        <w:rPr>
          <w:lang w:eastAsia="ja-JP"/>
        </w:rPr>
        <w:t>For scheduling/HARQ timing of LTE FDD carrier, DL-reference UL/DL configuration defined for LTE-FDD-SCell in LTE-TDD-FDD CA with LTE-TDD-PCell is applied</w:t>
      </w:r>
    </w:p>
    <w:p w:rsidR="00C66B51" w:rsidRPr="0083109F" w:rsidRDefault="00C66B51" w:rsidP="00C66B51">
      <w:pPr>
        <w:widowControl/>
        <w:numPr>
          <w:ilvl w:val="3"/>
          <w:numId w:val="15"/>
        </w:numPr>
        <w:jc w:val="left"/>
        <w:rPr>
          <w:lang w:eastAsia="ja-JP"/>
        </w:rPr>
      </w:pPr>
      <w:r w:rsidRPr="0083109F">
        <w:rPr>
          <w:lang w:eastAsia="ja-JP"/>
        </w:rPr>
        <w:t>UE is allowed to transmit NR UL signals at least in the subframe(s) where LTE UL transmission is not allowed according to the DL-reference UL/DL configuration</w:t>
      </w:r>
    </w:p>
    <w:p w:rsidR="00C66B51" w:rsidRPr="0083109F" w:rsidRDefault="00C66B51" w:rsidP="00C66B51">
      <w:pPr>
        <w:widowControl/>
        <w:numPr>
          <w:ilvl w:val="3"/>
          <w:numId w:val="15"/>
        </w:numPr>
        <w:jc w:val="left"/>
        <w:rPr>
          <w:lang w:eastAsia="ja-JP"/>
        </w:rPr>
      </w:pPr>
      <w:r w:rsidRPr="0083109F">
        <w:rPr>
          <w:lang w:eastAsia="ja-JP"/>
        </w:rPr>
        <w:t>FFS whether or not a UE-specific subframe offset for the DL-reference UL/DL configuration can be configured considering system resource utilization and potential spec impact</w:t>
      </w:r>
    </w:p>
    <w:p w:rsidR="00C66B51" w:rsidRPr="0083109F" w:rsidRDefault="00C66B51" w:rsidP="00C66B51">
      <w:pPr>
        <w:widowControl/>
        <w:numPr>
          <w:ilvl w:val="2"/>
          <w:numId w:val="15"/>
        </w:numPr>
        <w:jc w:val="left"/>
        <w:rPr>
          <w:lang w:eastAsia="ja-JP"/>
        </w:rPr>
      </w:pPr>
      <w:r w:rsidRPr="0083109F">
        <w:rPr>
          <w:lang w:eastAsia="ja-JP"/>
        </w:rPr>
        <w:t>Case 2: Release 15 LTE-FDD HARQ timing</w:t>
      </w:r>
    </w:p>
    <w:p w:rsidR="00C66B51" w:rsidRPr="0083109F" w:rsidRDefault="00C66B51" w:rsidP="00C66B51">
      <w:pPr>
        <w:widowControl/>
        <w:numPr>
          <w:ilvl w:val="3"/>
          <w:numId w:val="15"/>
        </w:numPr>
        <w:jc w:val="left"/>
        <w:rPr>
          <w:lang w:eastAsia="ja-JP"/>
        </w:rPr>
      </w:pPr>
      <w:r w:rsidRPr="0083109F">
        <w:rPr>
          <w:lang w:eastAsia="ja-JP"/>
        </w:rPr>
        <w:t>No impact on LTE RAN1 specifications</w:t>
      </w:r>
    </w:p>
    <w:p w:rsidR="00C66B51" w:rsidRPr="0083109F" w:rsidRDefault="00C66B51" w:rsidP="00C66B51">
      <w:pPr>
        <w:widowControl/>
        <w:numPr>
          <w:ilvl w:val="2"/>
          <w:numId w:val="15"/>
        </w:numPr>
        <w:jc w:val="left"/>
        <w:rPr>
          <w:lang w:eastAsia="ja-JP"/>
        </w:rPr>
      </w:pPr>
      <w:r w:rsidRPr="0083109F">
        <w:rPr>
          <w:lang w:eastAsia="ja-JP"/>
        </w:rPr>
        <w:t>Note: it doesn’t necessarily imply that UE has to support both cases</w:t>
      </w:r>
    </w:p>
    <w:p w:rsidR="00BA3DAC" w:rsidRDefault="00C2620A" w:rsidP="009F0CAE">
      <w:r>
        <w:t>A</w:t>
      </w:r>
      <w:r>
        <w:rPr>
          <w:rFonts w:hint="eastAsia"/>
        </w:rPr>
        <w:t>t RAN1#90bis meeting further agreement is achieved as following:</w:t>
      </w:r>
    </w:p>
    <w:p w:rsidR="00E320A5" w:rsidRPr="00BF5034" w:rsidRDefault="00E320A5" w:rsidP="00E320A5">
      <w:pPr>
        <w:rPr>
          <w:b/>
          <w:highlight w:val="green"/>
          <w:u w:val="single"/>
        </w:rPr>
      </w:pPr>
      <w:r w:rsidRPr="00BF5034">
        <w:rPr>
          <w:b/>
          <w:highlight w:val="green"/>
          <w:u w:val="single"/>
        </w:rPr>
        <w:t xml:space="preserve">Agreement: </w:t>
      </w:r>
    </w:p>
    <w:p w:rsidR="00E320A5" w:rsidRDefault="00E320A5" w:rsidP="00E320A5">
      <w:pPr>
        <w:widowControl/>
        <w:numPr>
          <w:ilvl w:val="0"/>
          <w:numId w:val="12"/>
        </w:numPr>
        <w:jc w:val="left"/>
      </w:pPr>
      <w:r>
        <w:t>For</w:t>
      </w:r>
      <w:r w:rsidRPr="00BF5034">
        <w:t xml:space="preserve"> Case 1, FDD timing configuration (i.e., periodicity and offset) is applied to </w:t>
      </w:r>
      <w:r>
        <w:t xml:space="preserve">LTE </w:t>
      </w:r>
      <w:r w:rsidRPr="00BF5034">
        <w:t>PRACH and SRS on LTE UL carriers.</w:t>
      </w:r>
    </w:p>
    <w:p w:rsidR="00E320A5" w:rsidRDefault="00E320A5" w:rsidP="00E320A5">
      <w:pPr>
        <w:widowControl/>
        <w:numPr>
          <w:ilvl w:val="0"/>
          <w:numId w:val="12"/>
        </w:numPr>
        <w:jc w:val="left"/>
      </w:pPr>
      <w:r>
        <w:t>The UE is not required to support transmission of LTE PRACH or SRS transmission which does not coincide with the configured HARQ-ACK transmission occasions</w:t>
      </w:r>
    </w:p>
    <w:p w:rsidR="00E320A5" w:rsidRDefault="00E320A5" w:rsidP="00E320A5">
      <w:pPr>
        <w:rPr>
          <w:b/>
          <w:highlight w:val="green"/>
          <w:u w:val="single"/>
        </w:rPr>
      </w:pPr>
    </w:p>
    <w:p w:rsidR="00E320A5" w:rsidRPr="00C032DE" w:rsidRDefault="00E320A5" w:rsidP="00E320A5">
      <w:pPr>
        <w:rPr>
          <w:b/>
          <w:highlight w:val="green"/>
          <w:u w:val="single"/>
        </w:rPr>
      </w:pPr>
      <w:r w:rsidRPr="00C032DE">
        <w:rPr>
          <w:b/>
          <w:highlight w:val="green"/>
          <w:u w:val="single"/>
        </w:rPr>
        <w:t>Agreements:</w:t>
      </w:r>
    </w:p>
    <w:p w:rsidR="00E320A5" w:rsidRDefault="00E320A5" w:rsidP="00E320A5">
      <w:pPr>
        <w:widowControl/>
        <w:numPr>
          <w:ilvl w:val="0"/>
          <w:numId w:val="12"/>
        </w:numPr>
        <w:jc w:val="left"/>
      </w:pPr>
      <w:r>
        <w:t>DL/UL TDM (to avoid self-interference due to harmonics) is a network decision on a per-UE basis</w:t>
      </w:r>
    </w:p>
    <w:p w:rsidR="00E320A5" w:rsidRDefault="00E320A5" w:rsidP="00E320A5">
      <w:pPr>
        <w:widowControl/>
        <w:numPr>
          <w:ilvl w:val="1"/>
          <w:numId w:val="12"/>
        </w:numPr>
        <w:jc w:val="left"/>
      </w:pPr>
      <w:r>
        <w:t>No RRC configuration signalling is provided to the UE for this purpose (except FFS for the LTE RRC signalling to configure Case 1 HARQ timing)</w:t>
      </w:r>
    </w:p>
    <w:p w:rsidR="00E320A5" w:rsidRDefault="00E320A5" w:rsidP="00E320A5">
      <w:pPr>
        <w:widowControl/>
        <w:numPr>
          <w:ilvl w:val="1"/>
          <w:numId w:val="12"/>
        </w:numPr>
        <w:jc w:val="left"/>
      </w:pPr>
      <w:r>
        <w:t>UEs can be scheduled for NR or LTE uplink transmission in an arbitrary slot</w:t>
      </w:r>
    </w:p>
    <w:p w:rsidR="00E320A5" w:rsidRDefault="00E320A5" w:rsidP="00E320A5">
      <w:pPr>
        <w:widowControl/>
        <w:numPr>
          <w:ilvl w:val="1"/>
          <w:numId w:val="12"/>
        </w:numPr>
        <w:jc w:val="left"/>
      </w:pPr>
      <w:r>
        <w:lastRenderedPageBreak/>
        <w:t>UEs can be scheduled for NR or LTE downlink transmission in an arbitrary slot</w:t>
      </w:r>
    </w:p>
    <w:p w:rsidR="00E320A5" w:rsidRDefault="00E320A5" w:rsidP="00E320A5">
      <w:pPr>
        <w:widowControl/>
        <w:numPr>
          <w:ilvl w:val="0"/>
          <w:numId w:val="12"/>
        </w:numPr>
        <w:jc w:val="left"/>
      </w:pPr>
      <w:r>
        <w:t xml:space="preserve">For the case of a UE configured with multiple uplink carriers (regardless of SUL or not) but where the UE is assumed to only operate on one uplink carrier at a time: </w:t>
      </w:r>
    </w:p>
    <w:p w:rsidR="00E320A5" w:rsidRDefault="00E320A5" w:rsidP="00E320A5">
      <w:pPr>
        <w:widowControl/>
        <w:numPr>
          <w:ilvl w:val="1"/>
          <w:numId w:val="12"/>
        </w:numPr>
        <w:jc w:val="left"/>
      </w:pPr>
      <w:r>
        <w:t>No RRC configuration signalling is provided to the UE for this purpose (except for the LTE RRC signalling to configure Case 1 HARQ timing)</w:t>
      </w:r>
    </w:p>
    <w:p w:rsidR="00E320A5" w:rsidRDefault="00E320A5" w:rsidP="00E320A5">
      <w:pPr>
        <w:widowControl/>
        <w:numPr>
          <w:ilvl w:val="1"/>
          <w:numId w:val="12"/>
        </w:numPr>
        <w:jc w:val="left"/>
      </w:pPr>
      <w:r>
        <w:t>UEs can be scheduled for uplink NR transmission in an arbitrary slot</w:t>
      </w:r>
    </w:p>
    <w:p w:rsidR="00E320A5" w:rsidRDefault="00E320A5" w:rsidP="00E320A5">
      <w:pPr>
        <w:widowControl/>
        <w:numPr>
          <w:ilvl w:val="1"/>
          <w:numId w:val="12"/>
        </w:numPr>
        <w:jc w:val="left"/>
      </w:pPr>
      <w:r>
        <w:t>The UE behaviour in case of being simultaneously scheduled on LTE and NR uplinks is not specified</w:t>
      </w:r>
    </w:p>
    <w:p w:rsidR="001D5CE4" w:rsidRDefault="001D5CE4" w:rsidP="00CF0792">
      <w:pPr>
        <w:widowControl/>
        <w:jc w:val="left"/>
      </w:pPr>
    </w:p>
    <w:p w:rsidR="008B1FD4" w:rsidRDefault="00CF0792" w:rsidP="00CF0792">
      <w:pPr>
        <w:widowControl/>
        <w:jc w:val="left"/>
      </w:pPr>
      <w:r>
        <w:rPr>
          <w:rFonts w:hint="eastAsia"/>
        </w:rPr>
        <w:t>In addition there is one RAN1 email discussion [</w:t>
      </w:r>
      <w:r w:rsidRPr="00E51B4A">
        <w:rPr>
          <w:rFonts w:ascii="Calibri" w:hAnsi="Calibri" w:cs="SimSun"/>
          <w:color w:val="000000"/>
          <w:kern w:val="0"/>
          <w:sz w:val="22"/>
        </w:rPr>
        <w:t>90b-NR-</w:t>
      </w:r>
      <w:r>
        <w:rPr>
          <w:rFonts w:ascii="Calibri" w:hAnsi="Calibri" w:cs="SimSun" w:hint="eastAsia"/>
          <w:color w:val="000000"/>
          <w:kern w:val="0"/>
          <w:sz w:val="22"/>
        </w:rPr>
        <w:t>39</w:t>
      </w:r>
      <w:r>
        <w:rPr>
          <w:rFonts w:hint="eastAsia"/>
        </w:rPr>
        <w:t>], and following is the agreement during email discussion:</w:t>
      </w:r>
    </w:p>
    <w:p w:rsidR="00CF0792" w:rsidRPr="00CF0792" w:rsidRDefault="00CF0792" w:rsidP="00CF0792">
      <w:pPr>
        <w:widowControl/>
        <w:shd w:val="clear" w:color="auto" w:fill="FFFFFF"/>
        <w:spacing w:line="214" w:lineRule="atLeast"/>
        <w:jc w:val="left"/>
        <w:rPr>
          <w:rFonts w:ascii="Arial" w:hAnsi="Arial" w:cs="Arial"/>
          <w:color w:val="000000"/>
          <w:kern w:val="0"/>
          <w:sz w:val="18"/>
          <w:szCs w:val="18"/>
        </w:rPr>
      </w:pPr>
      <w:r w:rsidRPr="00CF0792">
        <w:rPr>
          <w:rFonts w:ascii="Calibri" w:hAnsi="Calibri" w:cs="Arial"/>
          <w:color w:val="000000"/>
          <w:kern w:val="0"/>
          <w:sz w:val="18"/>
          <w:szCs w:val="18"/>
          <w:highlight w:val="green"/>
        </w:rPr>
        <w:t>Proposed agreements:</w:t>
      </w:r>
    </w:p>
    <w:p w:rsidR="00CF0792" w:rsidRPr="00CF0792" w:rsidRDefault="00CF0792" w:rsidP="005C1072">
      <w:pPr>
        <w:widowControl/>
        <w:shd w:val="clear" w:color="auto" w:fill="FFFFFF"/>
        <w:spacing w:line="214" w:lineRule="atLeast"/>
        <w:ind w:leftChars="46" w:left="97"/>
        <w:jc w:val="left"/>
        <w:rPr>
          <w:rFonts w:ascii="Arial" w:hAnsi="Arial" w:cs="Arial"/>
          <w:color w:val="000000"/>
          <w:kern w:val="0"/>
          <w:sz w:val="18"/>
          <w:szCs w:val="18"/>
        </w:rPr>
      </w:pPr>
      <w:r w:rsidRPr="00CF0792">
        <w:rPr>
          <w:rFonts w:ascii="Calibri" w:hAnsi="Calibri" w:cs="Arial"/>
          <w:color w:val="000000"/>
          <w:kern w:val="0"/>
          <w:sz w:val="18"/>
          <w:szCs w:val="18"/>
        </w:rPr>
        <w:t>In Case 1, LTE TDD UL HARQ timing is supported and the UE is allowed to transmit only in the subframes designated as UL in the  reference TDD configuration. Additionally, a UE-specific HARQ subframe offset can be configured.</w:t>
      </w:r>
    </w:p>
    <w:p w:rsidR="00CF0792" w:rsidRPr="00CF0792" w:rsidRDefault="00CF0792" w:rsidP="005C1072">
      <w:pPr>
        <w:widowControl/>
        <w:shd w:val="clear" w:color="auto" w:fill="FFFFFF"/>
        <w:spacing w:line="214" w:lineRule="atLeast"/>
        <w:ind w:leftChars="46" w:left="97"/>
        <w:jc w:val="left"/>
        <w:rPr>
          <w:rFonts w:ascii="Arial" w:hAnsi="Arial" w:cs="Arial"/>
          <w:color w:val="000000"/>
          <w:kern w:val="0"/>
          <w:sz w:val="18"/>
          <w:szCs w:val="18"/>
        </w:rPr>
      </w:pPr>
      <w:r w:rsidRPr="00CF0792">
        <w:rPr>
          <w:rFonts w:ascii="Calibri" w:hAnsi="Calibri" w:cs="Arial"/>
          <w:color w:val="000000"/>
          <w:kern w:val="0"/>
          <w:sz w:val="18"/>
          <w:szCs w:val="18"/>
        </w:rPr>
        <w:t>The offset (HARQ_offset) is in the range [0…9]</w:t>
      </w:r>
    </w:p>
    <w:p w:rsidR="00CF0792" w:rsidRPr="00CF0792" w:rsidRDefault="00CF0792" w:rsidP="005C1072">
      <w:pPr>
        <w:widowControl/>
        <w:shd w:val="clear" w:color="auto" w:fill="FFFFFF"/>
        <w:spacing w:line="214" w:lineRule="atLeast"/>
        <w:ind w:leftChars="46" w:left="97"/>
        <w:jc w:val="left"/>
        <w:rPr>
          <w:rFonts w:ascii="Arial" w:hAnsi="Arial" w:cs="Arial"/>
          <w:color w:val="000000"/>
          <w:kern w:val="0"/>
          <w:sz w:val="18"/>
          <w:szCs w:val="18"/>
        </w:rPr>
      </w:pPr>
      <w:r w:rsidRPr="00CF0792">
        <w:rPr>
          <w:rFonts w:ascii="Calibri" w:hAnsi="Calibri" w:cs="Arial"/>
          <w:color w:val="000000"/>
          <w:kern w:val="0"/>
          <w:sz w:val="18"/>
          <w:szCs w:val="18"/>
        </w:rPr>
        <w:t>The offset doesn’t change any subframe or slot number</w:t>
      </w:r>
    </w:p>
    <w:p w:rsidR="00CF0792" w:rsidRPr="00CF0792" w:rsidRDefault="00CF0792" w:rsidP="005C1072">
      <w:pPr>
        <w:widowControl/>
        <w:shd w:val="clear" w:color="auto" w:fill="FFFFFF"/>
        <w:spacing w:line="214" w:lineRule="atLeast"/>
        <w:ind w:leftChars="46" w:left="97"/>
        <w:jc w:val="left"/>
        <w:rPr>
          <w:rFonts w:ascii="Arial" w:hAnsi="Arial" w:cs="Arial"/>
          <w:color w:val="000000"/>
          <w:kern w:val="0"/>
          <w:sz w:val="18"/>
          <w:szCs w:val="18"/>
        </w:rPr>
      </w:pPr>
      <w:r w:rsidRPr="00CF0792">
        <w:rPr>
          <w:rFonts w:ascii="Calibri" w:hAnsi="Calibri" w:cs="Arial"/>
          <w:color w:val="000000"/>
          <w:kern w:val="0"/>
          <w:sz w:val="18"/>
          <w:szCs w:val="18"/>
        </w:rPr>
        <w:t>If, before applying the offset, the HARQ feedback for DL SF number m was mapped to UL SF number n, then after the offset, the HARQ feedback for DL SF number (m + HARQ_offset) is mapped to UL SF  number (n + HARQ_offset)</w:t>
      </w:r>
    </w:p>
    <w:p w:rsidR="00CF0792" w:rsidRPr="00CF0792" w:rsidRDefault="00CF0792" w:rsidP="005C1072">
      <w:pPr>
        <w:widowControl/>
        <w:shd w:val="clear" w:color="auto" w:fill="FFFFFF"/>
        <w:spacing w:line="214" w:lineRule="atLeast"/>
        <w:ind w:leftChars="46" w:left="97"/>
        <w:jc w:val="left"/>
        <w:rPr>
          <w:rFonts w:ascii="Arial" w:hAnsi="Arial" w:cs="Arial"/>
          <w:color w:val="000000"/>
          <w:kern w:val="0"/>
          <w:sz w:val="18"/>
          <w:szCs w:val="18"/>
        </w:rPr>
      </w:pPr>
      <w:r w:rsidRPr="00CF0792">
        <w:rPr>
          <w:rFonts w:ascii="Calibri" w:hAnsi="Calibri" w:cs="Arial"/>
          <w:color w:val="000000"/>
          <w:kern w:val="0"/>
          <w:sz w:val="18"/>
          <w:szCs w:val="18"/>
        </w:rPr>
        <w:t>If, before applying the offset, the PUSCH in SF number m was scheduled (by UL grant or PHICH) in SF number n, then after the offset, the PUSCH in SF number (m + HARQ_offset) is scheduled (by UL  grant or PHICH) in SF number (n + HARQ_offset)</w:t>
      </w:r>
    </w:p>
    <w:p w:rsidR="00CF0792" w:rsidRPr="00CF0792" w:rsidRDefault="00CF0792" w:rsidP="005C1072">
      <w:pPr>
        <w:widowControl/>
        <w:shd w:val="clear" w:color="auto" w:fill="FFFFFF"/>
        <w:spacing w:line="214" w:lineRule="atLeast"/>
        <w:ind w:leftChars="46" w:left="97"/>
        <w:jc w:val="left"/>
        <w:rPr>
          <w:rFonts w:ascii="Arial" w:hAnsi="Arial" w:cs="Arial"/>
          <w:color w:val="000000"/>
          <w:kern w:val="0"/>
          <w:sz w:val="18"/>
          <w:szCs w:val="18"/>
        </w:rPr>
      </w:pPr>
      <w:r w:rsidRPr="00CF0792">
        <w:rPr>
          <w:rFonts w:ascii="Calibri" w:hAnsi="Calibri" w:cs="Arial"/>
          <w:color w:val="000000"/>
          <w:kern w:val="0"/>
          <w:sz w:val="18"/>
          <w:szCs w:val="18"/>
        </w:rPr>
        <w:t>If, before applying the offset, the HARQ-ACK (if carried on PHICH) corresponding to PUSCH in SF number m was transmitted in SF number n, then after the offset, the HARQ-ACK (if carried on PHICH)  corresponding to PUSCH in SF number (m + HARQ_offset) is transmitted in SF number (n + HARQ_offset)</w:t>
      </w:r>
    </w:p>
    <w:p w:rsidR="00CF0792" w:rsidRPr="00CF0792" w:rsidRDefault="00CF0792" w:rsidP="005C1072">
      <w:pPr>
        <w:widowControl/>
        <w:shd w:val="clear" w:color="auto" w:fill="FFFFFF"/>
        <w:spacing w:line="214" w:lineRule="atLeast"/>
        <w:ind w:leftChars="46" w:left="97"/>
        <w:jc w:val="left"/>
        <w:rPr>
          <w:rFonts w:ascii="Arial" w:hAnsi="Arial" w:cs="Arial"/>
          <w:color w:val="000000"/>
          <w:kern w:val="0"/>
          <w:sz w:val="18"/>
          <w:szCs w:val="18"/>
        </w:rPr>
      </w:pPr>
      <w:r w:rsidRPr="00CF0792">
        <w:rPr>
          <w:rFonts w:ascii="Calibri" w:hAnsi="Calibri" w:cs="Arial"/>
          <w:color w:val="000000"/>
          <w:kern w:val="0"/>
          <w:sz w:val="18"/>
          <w:szCs w:val="18"/>
        </w:rPr>
        <w:t>SRS and PRACH transmission may only occur in subframes indicated as UL in the reference TDD configuration but shifted by the configured non-zero HARQ_offset</w:t>
      </w:r>
    </w:p>
    <w:p w:rsidR="00CF0792" w:rsidRDefault="00CF0792" w:rsidP="00CF0792">
      <w:pPr>
        <w:widowControl/>
        <w:jc w:val="left"/>
      </w:pPr>
    </w:p>
    <w:p w:rsidR="00C2620A" w:rsidRPr="00E320A5" w:rsidRDefault="009307B5" w:rsidP="009F0CAE">
      <w:r>
        <w:rPr>
          <w:rFonts w:hint="eastAsia"/>
        </w:rPr>
        <w:t>This paper intends to discuss</w:t>
      </w:r>
      <w:r w:rsidR="008B1FD4">
        <w:rPr>
          <w:rFonts w:hint="eastAsia"/>
        </w:rPr>
        <w:t xml:space="preserve"> what </w:t>
      </w:r>
      <w:r w:rsidR="00732CAF">
        <w:t>the potential impact to RAN2’s spec is</w:t>
      </w:r>
      <w:r w:rsidR="008668E0">
        <w:rPr>
          <w:rFonts w:hint="eastAsia"/>
        </w:rPr>
        <w:t>.</w:t>
      </w:r>
    </w:p>
    <w:p w:rsidR="000D7554" w:rsidRDefault="00305D94">
      <w:pPr>
        <w:pStyle w:val="1"/>
        <w:numPr>
          <w:ilvl w:val="0"/>
          <w:numId w:val="2"/>
        </w:numPr>
        <w:pBdr>
          <w:top w:val="single" w:sz="12" w:space="3" w:color="auto"/>
        </w:pBdr>
        <w:overflowPunct w:val="0"/>
        <w:autoSpaceDE w:val="0"/>
        <w:autoSpaceDN w:val="0"/>
        <w:adjustRightInd w:val="0"/>
        <w:spacing w:before="240" w:after="180" w:line="240" w:lineRule="auto"/>
        <w:textAlignment w:val="baseline"/>
        <w:rPr>
          <w:rFonts w:ascii="Arial" w:hAnsi="Arial"/>
          <w:b w:val="0"/>
          <w:kern w:val="0"/>
          <w:sz w:val="32"/>
          <w:lang w:val="en-GB" w:eastAsia="en-US"/>
        </w:rPr>
      </w:pPr>
      <w:bookmarkStart w:id="4" w:name="OLE_LINK9"/>
      <w:bookmarkEnd w:id="0"/>
      <w:bookmarkEnd w:id="1"/>
      <w:bookmarkEnd w:id="3"/>
      <w:r>
        <w:rPr>
          <w:rFonts w:ascii="Arial" w:hAnsi="Arial" w:hint="eastAsia"/>
          <w:b w:val="0"/>
          <w:kern w:val="0"/>
          <w:sz w:val="32"/>
          <w:lang w:val="en-GB" w:eastAsia="en-US"/>
        </w:rPr>
        <w:t>Discussion</w:t>
      </w:r>
    </w:p>
    <w:p w:rsidR="00603FEB" w:rsidRDefault="00F525D3" w:rsidP="0090455D">
      <w:r w:rsidRPr="00F525D3">
        <w:t>T</w:t>
      </w:r>
      <w:r w:rsidRPr="00F525D3">
        <w:rPr>
          <w:rFonts w:hint="eastAsia"/>
        </w:rPr>
        <w:t xml:space="preserve">here are </w:t>
      </w:r>
      <w:r>
        <w:rPr>
          <w:rFonts w:hint="eastAsia"/>
        </w:rPr>
        <w:t>two cases from HARQ timing point of view:</w:t>
      </w:r>
    </w:p>
    <w:p w:rsidR="00F525D3" w:rsidRDefault="00F525D3" w:rsidP="0090455D">
      <w:r>
        <w:t>C</w:t>
      </w:r>
      <w:r>
        <w:rPr>
          <w:rFonts w:hint="eastAsia"/>
        </w:rPr>
        <w:t xml:space="preserve">ase1: the downlink scheduling HARQ timing will follow TDD HARQ timing and UE should be configured with </w:t>
      </w:r>
      <w:r>
        <w:t>“</w:t>
      </w:r>
      <w:r w:rsidRPr="00576853">
        <w:rPr>
          <w:i/>
          <w:lang w:eastAsia="ja-JP"/>
        </w:rPr>
        <w:t>DL-reference UL/DL configuration defined for LTE-FDD-SCell in LTE-TDD-FDD CA with LTE-TDD-PCell</w:t>
      </w:r>
      <w:r>
        <w:t>”</w:t>
      </w:r>
      <w:r w:rsidR="00F942E5">
        <w:rPr>
          <w:rFonts w:hint="eastAsia"/>
        </w:rPr>
        <w:t xml:space="preserve">. </w:t>
      </w:r>
    </w:p>
    <w:p w:rsidR="00F942E5" w:rsidRDefault="00F942E5" w:rsidP="0090455D">
      <w:r>
        <w:t>C</w:t>
      </w:r>
      <w:r>
        <w:rPr>
          <w:rFonts w:hint="eastAsia"/>
        </w:rPr>
        <w:t>ase2: the downlink scheduling HARQ timing will follow FDD HARQ timing</w:t>
      </w:r>
    </w:p>
    <w:p w:rsidR="00F942E5" w:rsidRDefault="00E64D8A" w:rsidP="0090455D">
      <w:r>
        <w:rPr>
          <w:rFonts w:hint="eastAsia"/>
        </w:rPr>
        <w:t>According to RAN1</w:t>
      </w:r>
      <w:r>
        <w:t>’</w:t>
      </w:r>
      <w:r>
        <w:rPr>
          <w:rFonts w:hint="eastAsia"/>
        </w:rPr>
        <w:t xml:space="preserve">s agreement at RAN1#90bis meeting, </w:t>
      </w:r>
      <w:r w:rsidR="00CF0792">
        <w:rPr>
          <w:rFonts w:hint="eastAsia"/>
        </w:rPr>
        <w:t xml:space="preserve">for case 1 </w:t>
      </w:r>
      <w:r>
        <w:rPr>
          <w:rFonts w:hint="eastAsia"/>
        </w:rPr>
        <w:t>RRC signaling is needed to tell UE in which subframe PUCCH feedback should be sent.</w:t>
      </w:r>
      <w:r w:rsidR="00552ACD">
        <w:rPr>
          <w:rFonts w:hint="eastAsia"/>
        </w:rPr>
        <w:t xml:space="preserve"> </w:t>
      </w:r>
      <w:r w:rsidR="00CF0792">
        <w:rPr>
          <w:rFonts w:hint="eastAsia"/>
        </w:rPr>
        <w:t>There is one email discussion [</w:t>
      </w:r>
      <w:r w:rsidR="00CF0792" w:rsidRPr="00E51B4A">
        <w:rPr>
          <w:rFonts w:ascii="Calibri" w:hAnsi="Calibri" w:cs="SimSun"/>
          <w:color w:val="000000"/>
          <w:kern w:val="0"/>
          <w:sz w:val="22"/>
        </w:rPr>
        <w:t>90b-NR-</w:t>
      </w:r>
      <w:r w:rsidR="00CF0792">
        <w:rPr>
          <w:rFonts w:ascii="Calibri" w:hAnsi="Calibri" w:cs="SimSun" w:hint="eastAsia"/>
          <w:color w:val="000000"/>
          <w:kern w:val="0"/>
          <w:sz w:val="22"/>
        </w:rPr>
        <w:t>39</w:t>
      </w:r>
      <w:r w:rsidR="00CF0792">
        <w:rPr>
          <w:rFonts w:hint="eastAsia"/>
        </w:rPr>
        <w:t xml:space="preserve">] in RAN1 </w:t>
      </w:r>
      <w:r w:rsidR="00552ACD">
        <w:rPr>
          <w:rFonts w:hint="eastAsia"/>
        </w:rPr>
        <w:t>concluded</w:t>
      </w:r>
      <w:r w:rsidR="00CF0792">
        <w:rPr>
          <w:rFonts w:hint="eastAsia"/>
        </w:rPr>
        <w:t xml:space="preserve"> </w:t>
      </w:r>
      <w:r w:rsidR="00F1353F">
        <w:rPr>
          <w:rFonts w:hint="eastAsia"/>
        </w:rPr>
        <w:t xml:space="preserve">that </w:t>
      </w:r>
      <w:r w:rsidR="00552ACD">
        <w:rPr>
          <w:rFonts w:hint="eastAsia"/>
        </w:rPr>
        <w:t xml:space="preserve">additionally </w:t>
      </w:r>
      <w:r w:rsidR="00F1353F">
        <w:rPr>
          <w:rFonts w:hint="eastAsia"/>
        </w:rPr>
        <w:t>UE specific offset is needed for HARQ timing.</w:t>
      </w:r>
    </w:p>
    <w:p w:rsidR="006E2A89" w:rsidRPr="008D2F1D" w:rsidRDefault="006E2A89" w:rsidP="006E2A89">
      <w:pPr>
        <w:rPr>
          <w:b/>
        </w:rPr>
      </w:pPr>
      <w:r w:rsidRPr="008D2F1D">
        <w:rPr>
          <w:b/>
        </w:rPr>
        <w:t>P</w:t>
      </w:r>
      <w:r w:rsidRPr="008D2F1D">
        <w:rPr>
          <w:rFonts w:hint="eastAsia"/>
          <w:b/>
        </w:rPr>
        <w:t xml:space="preserve">roposal1: for case1, TDD UL/DL configuration </w:t>
      </w:r>
      <w:r w:rsidR="00F1353F">
        <w:rPr>
          <w:rFonts w:hint="eastAsia"/>
          <w:b/>
        </w:rPr>
        <w:t xml:space="preserve">and one UE specific offset </w:t>
      </w:r>
      <w:r w:rsidRPr="008D2F1D">
        <w:rPr>
          <w:rFonts w:hint="eastAsia"/>
          <w:b/>
        </w:rPr>
        <w:t xml:space="preserve">addressing </w:t>
      </w:r>
      <w:r w:rsidR="009B22D6">
        <w:rPr>
          <w:rFonts w:hint="eastAsia"/>
          <w:b/>
        </w:rPr>
        <w:t xml:space="preserve">TDD </w:t>
      </w:r>
      <w:r w:rsidR="00240459">
        <w:rPr>
          <w:rFonts w:hint="eastAsia"/>
          <w:b/>
        </w:rPr>
        <w:t xml:space="preserve">HARQ </w:t>
      </w:r>
      <w:r w:rsidRPr="008D2F1D">
        <w:rPr>
          <w:rFonts w:hint="eastAsia"/>
          <w:b/>
        </w:rPr>
        <w:t xml:space="preserve">timing should be signaled to UE with RRC dedicated signaling. </w:t>
      </w:r>
    </w:p>
    <w:p w:rsidR="006E2A89" w:rsidRDefault="006E2A89" w:rsidP="0090455D"/>
    <w:p w:rsidR="00691B50" w:rsidRDefault="006E2A89" w:rsidP="0090455D">
      <w:r>
        <w:rPr>
          <w:rFonts w:hint="eastAsia"/>
        </w:rPr>
        <w:lastRenderedPageBreak/>
        <w:t>The coordinated TDM</w:t>
      </w:r>
      <w:r w:rsidR="00691B50">
        <w:rPr>
          <w:rFonts w:hint="eastAsia"/>
        </w:rPr>
        <w:t xml:space="preserve"> pattern over X2/Xn interface </w:t>
      </w:r>
      <w:r w:rsidR="00691B50">
        <w:t>for LTE should at least cover the signaled UL/DL configuration</w:t>
      </w:r>
      <w:r w:rsidR="00691B50">
        <w:rPr>
          <w:rFonts w:hint="eastAsia"/>
        </w:rPr>
        <w:t xml:space="preserve">. If eNB decide to reserve more uplink subframes for uplink scheduling, those additional uplink subframes should be signaled to UE also to avoid any collision between eNB and gNB. The consequence is that reserved uplink subframe between PUCCH (ACK/NACK) and </w:t>
      </w:r>
      <w:r>
        <w:rPr>
          <w:rFonts w:hint="eastAsia"/>
        </w:rPr>
        <w:t xml:space="preserve">other channel e.g. </w:t>
      </w:r>
      <w:r w:rsidR="00691B50">
        <w:rPr>
          <w:rFonts w:hint="eastAsia"/>
        </w:rPr>
        <w:t xml:space="preserve">PUSCH will be different. </w:t>
      </w:r>
      <w:r w:rsidR="009312CB">
        <w:rPr>
          <w:rFonts w:hint="eastAsia"/>
        </w:rPr>
        <w:t>In addition RAN1 agreed during email discussion</w:t>
      </w:r>
      <w:r w:rsidR="004E2F58">
        <w:rPr>
          <w:rFonts w:hint="eastAsia"/>
        </w:rPr>
        <w:t xml:space="preserve"> </w:t>
      </w:r>
      <w:r w:rsidR="009312CB">
        <w:rPr>
          <w:rFonts w:hint="eastAsia"/>
        </w:rPr>
        <w:t>[</w:t>
      </w:r>
      <w:r w:rsidR="009312CB" w:rsidRPr="00E51B4A">
        <w:rPr>
          <w:rFonts w:ascii="Calibri" w:hAnsi="Calibri" w:cs="SimSun"/>
          <w:color w:val="000000"/>
          <w:kern w:val="0"/>
          <w:sz w:val="22"/>
        </w:rPr>
        <w:t>90b-NR-</w:t>
      </w:r>
      <w:r w:rsidR="009312CB">
        <w:rPr>
          <w:rFonts w:ascii="Calibri" w:hAnsi="Calibri" w:cs="SimSun" w:hint="eastAsia"/>
          <w:color w:val="000000"/>
          <w:kern w:val="0"/>
          <w:sz w:val="22"/>
        </w:rPr>
        <w:t>39</w:t>
      </w:r>
      <w:r w:rsidR="009312CB">
        <w:rPr>
          <w:rFonts w:hint="eastAsia"/>
        </w:rPr>
        <w:t xml:space="preserve">] </w:t>
      </w:r>
      <w:r w:rsidR="009312CB" w:rsidRPr="00F748DF">
        <w:t>that “In Case 1, LTE TDD UL HARQ timing is supported and the UE is allowed to transmit only in the subframes designated as UL in the reference TDD configuration.”</w:t>
      </w:r>
      <w:r w:rsidR="009312CB">
        <w:rPr>
          <w:rFonts w:hint="eastAsia"/>
        </w:rPr>
        <w:t xml:space="preserve"> That means no PUSCH and PUCCH</w:t>
      </w:r>
      <w:r w:rsidR="003A6591">
        <w:rPr>
          <w:rFonts w:hint="eastAsia"/>
        </w:rPr>
        <w:t xml:space="preserve"> (ACK)</w:t>
      </w:r>
      <w:r w:rsidR="009312CB">
        <w:rPr>
          <w:rFonts w:hint="eastAsia"/>
        </w:rPr>
        <w:t xml:space="preserve"> transmission is allowed out of the signaled uplink subframes.</w:t>
      </w:r>
    </w:p>
    <w:p w:rsidR="006E2A89" w:rsidRDefault="006E2A89" w:rsidP="0090455D">
      <w:pPr>
        <w:rPr>
          <w:b/>
        </w:rPr>
      </w:pPr>
      <w:r w:rsidRPr="006E2A89">
        <w:rPr>
          <w:b/>
        </w:rPr>
        <w:t>P</w:t>
      </w:r>
      <w:r w:rsidRPr="006E2A89">
        <w:rPr>
          <w:rFonts w:hint="eastAsia"/>
          <w:b/>
        </w:rPr>
        <w:t xml:space="preserve">ropossal2: the coordinated TDM pattern over X2/Xn interface should be aligned with </w:t>
      </w:r>
      <w:r w:rsidR="00D237DE">
        <w:rPr>
          <w:rFonts w:hint="eastAsia"/>
          <w:b/>
        </w:rPr>
        <w:t xml:space="preserve">UE specific </w:t>
      </w:r>
      <w:r w:rsidRPr="006E2A89">
        <w:rPr>
          <w:rFonts w:hint="eastAsia"/>
          <w:b/>
        </w:rPr>
        <w:t>TDD UL/DL configuration over Uu interface in R15</w:t>
      </w:r>
    </w:p>
    <w:p w:rsidR="00F85BE8" w:rsidRPr="006E2A89" w:rsidRDefault="00F85BE8" w:rsidP="0090455D">
      <w:pPr>
        <w:rPr>
          <w:b/>
        </w:rPr>
      </w:pPr>
    </w:p>
    <w:p w:rsidR="006E2A89" w:rsidRDefault="004E2F58" w:rsidP="0090455D">
      <w:r>
        <w:rPr>
          <w:rFonts w:hint="eastAsia"/>
        </w:rPr>
        <w:t>Because the TDM pattern over X2/Xn is UE specific and it is the same to the RRC signaling, same IE could be defined in RRC spec for both purpose to save standardization efforts considering this is the last meeting to complete non-stand alone architecture. Therefore RRC container could be transported over X2/Xn interface and RAN3 is not bothered by this topic.</w:t>
      </w:r>
      <w:r w:rsidR="00FA2F01">
        <w:rPr>
          <w:rFonts w:hint="eastAsia"/>
        </w:rPr>
        <w:t xml:space="preserve"> The RRC container can simply include LTE TDD UL/DL configuration defined in 36.211</w:t>
      </w:r>
      <w:r w:rsidR="002126D6">
        <w:rPr>
          <w:rFonts w:hint="eastAsia"/>
        </w:rPr>
        <w:t xml:space="preserve"> with one UE specific offset</w:t>
      </w:r>
      <w:r w:rsidR="00FA2F01">
        <w:rPr>
          <w:rFonts w:hint="eastAsia"/>
        </w:rPr>
        <w:t>.</w:t>
      </w:r>
    </w:p>
    <w:p w:rsidR="004E2F58" w:rsidRPr="004E2F58" w:rsidRDefault="004E2F58" w:rsidP="0090455D">
      <w:pPr>
        <w:rPr>
          <w:b/>
        </w:rPr>
      </w:pPr>
      <w:r w:rsidRPr="004E2F58">
        <w:rPr>
          <w:b/>
        </w:rPr>
        <w:t>P</w:t>
      </w:r>
      <w:r w:rsidRPr="004E2F58">
        <w:rPr>
          <w:rFonts w:hint="eastAsia"/>
          <w:b/>
        </w:rPr>
        <w:t>roposal2a: A RRC container is defined for the TDM patter over X2/Xn interface</w:t>
      </w:r>
    </w:p>
    <w:p w:rsidR="004E2F58" w:rsidRDefault="004E2F58" w:rsidP="0090455D"/>
    <w:p w:rsidR="00B3051B" w:rsidRDefault="00180664" w:rsidP="0090455D">
      <w:r>
        <w:rPr>
          <w:rFonts w:hint="eastAsia"/>
        </w:rPr>
        <w:t>T</w:t>
      </w:r>
      <w:r w:rsidR="00AA72FB">
        <w:rPr>
          <w:rFonts w:hint="eastAsia"/>
        </w:rPr>
        <w:t>he RRC signaling for case1 is to indicate HARQ timing information i.e. PUCCH(ACK/NACK)</w:t>
      </w:r>
      <w:r>
        <w:rPr>
          <w:rFonts w:hint="eastAsia"/>
        </w:rPr>
        <w:t xml:space="preserve"> and PUSCH transmission in uplink with one UE specific offset</w:t>
      </w:r>
      <w:r w:rsidR="000A0929">
        <w:rPr>
          <w:rFonts w:hint="eastAsia"/>
        </w:rPr>
        <w:t>.</w:t>
      </w:r>
      <w:r>
        <w:rPr>
          <w:rFonts w:hint="eastAsia"/>
        </w:rPr>
        <w:t xml:space="preserve"> </w:t>
      </w:r>
      <w:r w:rsidR="000A0929">
        <w:rPr>
          <w:rFonts w:hint="eastAsia"/>
        </w:rPr>
        <w:t>T</w:t>
      </w:r>
      <w:r>
        <w:rPr>
          <w:rFonts w:hint="eastAsia"/>
        </w:rPr>
        <w:t>he whole uplink and downlink TDD HARQ timing</w:t>
      </w:r>
      <w:r w:rsidR="000A0929">
        <w:rPr>
          <w:rFonts w:hint="eastAsia"/>
        </w:rPr>
        <w:t xml:space="preserve"> is shifted while</w:t>
      </w:r>
      <w:r>
        <w:rPr>
          <w:rFonts w:hint="eastAsia"/>
        </w:rPr>
        <w:t xml:space="preserve"> relative timing is not changed. And the PUSCH </w:t>
      </w:r>
      <w:r>
        <w:t>transmission</w:t>
      </w:r>
      <w:r>
        <w:rPr>
          <w:rFonts w:hint="eastAsia"/>
        </w:rPr>
        <w:t xml:space="preserve"> and PUCCH(ACK/NACK) is not allowed out of the signaled uplink subframes. Ot</w:t>
      </w:r>
      <w:r w:rsidR="00AA72FB">
        <w:rPr>
          <w:rFonts w:hint="eastAsia"/>
        </w:rPr>
        <w:t>her information on PUCCH i.e. SR, CSI as well as other uplink channels i.e. PRACH, SRS should be also allowed in those reserved uplink subframe because this subframe has already allocated for uplink transmission in LTE side.</w:t>
      </w:r>
      <w:r w:rsidR="000A0929">
        <w:rPr>
          <w:rFonts w:hint="eastAsia"/>
        </w:rPr>
        <w:t xml:space="preserve"> </w:t>
      </w:r>
    </w:p>
    <w:p w:rsidR="00CB7CE9" w:rsidRDefault="000A0929" w:rsidP="0090455D">
      <w:r>
        <w:rPr>
          <w:rFonts w:hint="eastAsia"/>
        </w:rPr>
        <w:t xml:space="preserve">For uplink subframes not covered by the signaled UL/DL configuration, PRACH and SRS transmission is allowed but not required. </w:t>
      </w:r>
      <w:r w:rsidR="00CB7CE9">
        <w:rPr>
          <w:rFonts w:hint="eastAsia"/>
        </w:rPr>
        <w:t>Here is the RAN1 agreement:</w:t>
      </w:r>
    </w:p>
    <w:p w:rsidR="00CB7CE9" w:rsidRPr="00F1448D" w:rsidRDefault="00CB7CE9" w:rsidP="00CB7CE9">
      <w:pPr>
        <w:rPr>
          <w:b/>
          <w:i/>
          <w:highlight w:val="green"/>
          <w:u w:val="single"/>
        </w:rPr>
      </w:pPr>
      <w:r w:rsidRPr="00F1448D">
        <w:rPr>
          <w:b/>
          <w:i/>
          <w:highlight w:val="green"/>
          <w:u w:val="single"/>
        </w:rPr>
        <w:t xml:space="preserve">Agreement: </w:t>
      </w:r>
    </w:p>
    <w:p w:rsidR="00CB7CE9" w:rsidRPr="00F1448D" w:rsidRDefault="00CB7CE9" w:rsidP="00CB7CE9">
      <w:pPr>
        <w:widowControl/>
        <w:numPr>
          <w:ilvl w:val="0"/>
          <w:numId w:val="12"/>
        </w:numPr>
        <w:jc w:val="left"/>
        <w:rPr>
          <w:i/>
        </w:rPr>
      </w:pPr>
      <w:r w:rsidRPr="00F1448D">
        <w:rPr>
          <w:i/>
        </w:rPr>
        <w:t>For Case 1, FDD timing configuration (i.e., periodicity and offset) is applied to LTE PRACH and SRS on LTE UL carriers.</w:t>
      </w:r>
    </w:p>
    <w:p w:rsidR="00CB7CE9" w:rsidRPr="00F1448D" w:rsidRDefault="00CB7CE9" w:rsidP="00CB7CE9">
      <w:pPr>
        <w:widowControl/>
        <w:numPr>
          <w:ilvl w:val="0"/>
          <w:numId w:val="12"/>
        </w:numPr>
        <w:jc w:val="left"/>
        <w:rPr>
          <w:i/>
        </w:rPr>
      </w:pPr>
      <w:r w:rsidRPr="00F1448D">
        <w:rPr>
          <w:i/>
        </w:rPr>
        <w:t>The UE is not required to support transmission of LTE PRACH or SRS transmission which does not coincide with the configured HARQ-ACK transmission occasions</w:t>
      </w:r>
    </w:p>
    <w:p w:rsidR="00E64D8A" w:rsidRDefault="000A0929" w:rsidP="0090455D">
      <w:r>
        <w:rPr>
          <w:rFonts w:hint="eastAsia"/>
        </w:rPr>
        <w:t xml:space="preserve">There is no explicit further RAN1 agreement about PUCCH with SR or CSI, but we think the same principle should be aligned to avoid further impact on LTE specification. </w:t>
      </w:r>
    </w:p>
    <w:p w:rsidR="000A0929" w:rsidRDefault="000A0929" w:rsidP="0090455D">
      <w:r>
        <w:rPr>
          <w:rFonts w:hint="eastAsia"/>
        </w:rPr>
        <w:t>One more thing to clarify is that SR, CSI report, PRACH and SRS should still be configured with FDD timing. In the sense the UL/DL configuration with UE specific offset l</w:t>
      </w:r>
      <w:r w:rsidR="0023401F">
        <w:rPr>
          <w:rFonts w:hint="eastAsia"/>
        </w:rPr>
        <w:t>ooks like a mask in time domain but nothing else.</w:t>
      </w:r>
      <w:r w:rsidR="00B3051B">
        <w:rPr>
          <w:rFonts w:hint="eastAsia"/>
        </w:rPr>
        <w:t xml:space="preserve"> Here is the example from [1]</w:t>
      </w:r>
      <w:r w:rsidR="00BE3D76">
        <w:rPr>
          <w:rFonts w:hint="eastAsia"/>
        </w:rPr>
        <w:t>:</w:t>
      </w:r>
    </w:p>
    <w:p w:rsidR="00BE3D76" w:rsidRDefault="00BE3D76" w:rsidP="004778F0">
      <w:pPr>
        <w:jc w:val="center"/>
      </w:pPr>
      <w:r w:rsidRPr="00BE3D76">
        <w:rPr>
          <w:noProof/>
        </w:rPr>
        <w:lastRenderedPageBreak/>
        <w:drawing>
          <wp:inline distT="0" distB="0" distL="0" distR="0">
            <wp:extent cx="4441371" cy="1680358"/>
            <wp:effectExtent l="0" t="0" r="0" b="0"/>
            <wp:docPr id="2" name="图片 2">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p="http://schemas.openxmlformats.org/presentationml/2006/main" xmlns:a16="http://schemas.microsoft.com/office/drawing/2014/main" xmlns:lc="http://schemas.openxmlformats.org/drawingml/2006/lockedCanvas" id="{85362443-E516-49FD-A911-7A425AF1ACA2}"/>
                </a:ext>
              </a:extLst>
            </wp:docPr>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o="urn:schemas-microsoft-com:office:office" xmlns:v="urn:schemas-microsoft-com:vml" xmlns:w10="urn:schemas-microsoft-com:office:word" xmlns:w="http://schemas.openxmlformats.org/wordprocessingml/2006/main" xmlns="" xmlns:p="http://schemas.openxmlformats.org/presentationml/2006/main" xmlns:a16="http://schemas.microsoft.com/office/drawing/2014/main" xmlns:lc="http://schemas.openxmlformats.org/drawingml/2006/lockedCanvas" id="{85362443-E516-49FD-A911-7A425AF1ACA2}"/>
                        </a:ext>
                      </a:extLst>
                    </pic:cNvPr>
                    <pic:cNvPicPr>
                      <a:picLocks noChangeAspect="1"/>
                    </pic:cNvPicPr>
                  </pic:nvPicPr>
                  <pic:blipFill>
                    <a:blip r:embed="rId8" cstate="print"/>
                    <a:stretch>
                      <a:fillRect/>
                    </a:stretch>
                  </pic:blipFill>
                  <pic:spPr>
                    <a:xfrm>
                      <a:off x="0" y="0"/>
                      <a:ext cx="4440582" cy="1680060"/>
                    </a:xfrm>
                    <a:prstGeom prst="rect">
                      <a:avLst/>
                    </a:prstGeom>
                  </pic:spPr>
                </pic:pic>
              </a:graphicData>
            </a:graphic>
          </wp:inline>
        </w:drawing>
      </w:r>
    </w:p>
    <w:p w:rsidR="006E2A89" w:rsidRDefault="006E2A89" w:rsidP="006E2A89">
      <w:pPr>
        <w:rPr>
          <w:b/>
        </w:rPr>
      </w:pPr>
      <w:r w:rsidRPr="008D2F1D">
        <w:rPr>
          <w:b/>
        </w:rPr>
        <w:t>P</w:t>
      </w:r>
      <w:r w:rsidRPr="008D2F1D">
        <w:rPr>
          <w:rFonts w:hint="eastAsia"/>
          <w:b/>
        </w:rPr>
        <w:t>roposal</w:t>
      </w:r>
      <w:r>
        <w:rPr>
          <w:rFonts w:hint="eastAsia"/>
          <w:b/>
        </w:rPr>
        <w:t>3</w:t>
      </w:r>
      <w:r w:rsidRPr="008D2F1D">
        <w:rPr>
          <w:rFonts w:hint="eastAsia"/>
          <w:b/>
        </w:rPr>
        <w:t>:</w:t>
      </w:r>
      <w:r>
        <w:rPr>
          <w:rFonts w:hint="eastAsia"/>
          <w:b/>
        </w:rPr>
        <w:t xml:space="preserve"> for case1,</w:t>
      </w:r>
      <w:r w:rsidRPr="008D2F1D">
        <w:rPr>
          <w:rFonts w:hint="eastAsia"/>
          <w:b/>
        </w:rPr>
        <w:t xml:space="preserve"> the uplink subframes (including special subframe) </w:t>
      </w:r>
      <w:r>
        <w:rPr>
          <w:rFonts w:hint="eastAsia"/>
          <w:b/>
        </w:rPr>
        <w:t xml:space="preserve">in the signaled UL/DL configuration </w:t>
      </w:r>
      <w:r w:rsidRPr="008D2F1D">
        <w:rPr>
          <w:rFonts w:hint="eastAsia"/>
          <w:b/>
        </w:rPr>
        <w:t>are applied for all uplink transmission on PUCCH and all other uplink channels in LTE side</w:t>
      </w:r>
    </w:p>
    <w:p w:rsidR="009B22D6" w:rsidRPr="00CB7CE9" w:rsidRDefault="009B22D6" w:rsidP="009B22D6">
      <w:pPr>
        <w:rPr>
          <w:b/>
        </w:rPr>
      </w:pPr>
      <w:r>
        <w:rPr>
          <w:b/>
        </w:rPr>
        <w:t>P</w:t>
      </w:r>
      <w:r>
        <w:rPr>
          <w:rFonts w:hint="eastAsia"/>
          <w:b/>
        </w:rPr>
        <w:t>ropsal3a: for case1, in the uplink subframes (</w:t>
      </w:r>
      <w:r w:rsidRPr="008D2F1D">
        <w:rPr>
          <w:rFonts w:hint="eastAsia"/>
          <w:b/>
        </w:rPr>
        <w:t>including special subframe)</w:t>
      </w:r>
      <w:r>
        <w:rPr>
          <w:rFonts w:hint="eastAsia"/>
          <w:b/>
        </w:rPr>
        <w:t xml:space="preserve"> not in the signaled UL/DL configuration, PUCCH ACK and PUSCH transmission is not allowed </w:t>
      </w:r>
    </w:p>
    <w:p w:rsidR="000A0929" w:rsidRPr="00CB7CE9" w:rsidRDefault="000A0929" w:rsidP="006E2A89">
      <w:pPr>
        <w:rPr>
          <w:b/>
        </w:rPr>
      </w:pPr>
      <w:r>
        <w:rPr>
          <w:b/>
        </w:rPr>
        <w:t>P</w:t>
      </w:r>
      <w:r w:rsidR="009B22D6">
        <w:rPr>
          <w:rFonts w:hint="eastAsia"/>
          <w:b/>
        </w:rPr>
        <w:t>ropsal3b</w:t>
      </w:r>
      <w:r>
        <w:rPr>
          <w:rFonts w:hint="eastAsia"/>
          <w:b/>
        </w:rPr>
        <w:t>: for case1, in the uplink subframes</w:t>
      </w:r>
      <w:r w:rsidR="009B22D6">
        <w:rPr>
          <w:rFonts w:hint="eastAsia"/>
          <w:b/>
        </w:rPr>
        <w:t xml:space="preserve"> (</w:t>
      </w:r>
      <w:r w:rsidR="009B22D6" w:rsidRPr="008D2F1D">
        <w:rPr>
          <w:rFonts w:hint="eastAsia"/>
          <w:b/>
        </w:rPr>
        <w:t>including special subframe)</w:t>
      </w:r>
      <w:r w:rsidR="009B22D6">
        <w:rPr>
          <w:rFonts w:hint="eastAsia"/>
          <w:b/>
        </w:rPr>
        <w:t xml:space="preserve"> </w:t>
      </w:r>
      <w:r>
        <w:rPr>
          <w:rFonts w:hint="eastAsia"/>
          <w:b/>
        </w:rPr>
        <w:t>not in the signaled UL/DL configuration, UE is allowed but not required to transmit SR, CSI report, SRS and PRACH</w:t>
      </w:r>
    </w:p>
    <w:p w:rsidR="00525E15" w:rsidRPr="006E2A89" w:rsidRDefault="00525E15" w:rsidP="0090455D"/>
    <w:p w:rsidR="0029435E" w:rsidRPr="007D2486" w:rsidRDefault="00691B50" w:rsidP="0029435E">
      <w:r>
        <w:rPr>
          <w:rFonts w:hint="eastAsia"/>
        </w:rPr>
        <w:t xml:space="preserve">The signaled TDD UL/DL configuration is reserved for all the LTE uplink channels, but still the collision between LTE and NR </w:t>
      </w:r>
      <w:r>
        <w:t>could</w:t>
      </w:r>
      <w:r>
        <w:rPr>
          <w:rFonts w:hint="eastAsia"/>
        </w:rPr>
        <w:t xml:space="preserve"> occur </w:t>
      </w:r>
      <w:r>
        <w:t>because</w:t>
      </w:r>
      <w:r>
        <w:rPr>
          <w:rFonts w:hint="eastAsia"/>
        </w:rPr>
        <w:t xml:space="preserve"> RAN1 agreed that </w:t>
      </w:r>
      <w:r>
        <w:t>“UEs can be scheduled for uplink NR transmission in an arbitrary slot”</w:t>
      </w:r>
      <w:r>
        <w:rPr>
          <w:rFonts w:hint="eastAsia"/>
        </w:rPr>
        <w:t xml:space="preserve">. That means gNB will be notified via X2 interface which subframes are reserved by eNB, but how </w:t>
      </w:r>
      <w:r w:rsidR="00BB1DD9">
        <w:rPr>
          <w:rFonts w:hint="eastAsia"/>
        </w:rPr>
        <w:t>to respect the coordinated TDM</w:t>
      </w:r>
      <w:r>
        <w:rPr>
          <w:rFonts w:hint="eastAsia"/>
        </w:rPr>
        <w:t xml:space="preserve"> pattern is up to gNB</w:t>
      </w:r>
      <w:r>
        <w:t>’</w:t>
      </w:r>
      <w:r>
        <w:rPr>
          <w:rFonts w:hint="eastAsia"/>
        </w:rPr>
        <w:t xml:space="preserve">s </w:t>
      </w:r>
      <w:r>
        <w:t>implementation</w:t>
      </w:r>
      <w:r w:rsidR="00BB1DD9">
        <w:rPr>
          <w:rFonts w:hint="eastAsia"/>
        </w:rPr>
        <w:t xml:space="preserve"> and there is no impact on NR specification</w:t>
      </w:r>
      <w:r>
        <w:rPr>
          <w:rFonts w:hint="eastAsia"/>
        </w:rPr>
        <w:t>.</w:t>
      </w:r>
      <w:r w:rsidR="0029435E">
        <w:rPr>
          <w:rFonts w:hint="eastAsia"/>
        </w:rPr>
        <w:t xml:space="preserve"> </w:t>
      </w:r>
      <w:r w:rsidR="00811703">
        <w:rPr>
          <w:rFonts w:hint="eastAsia"/>
        </w:rPr>
        <w:t xml:space="preserve">In addition RAN1 also agreed that </w:t>
      </w:r>
      <w:r w:rsidR="00811703">
        <w:t>“</w:t>
      </w:r>
      <w:r w:rsidR="001D5CE4">
        <w:t>The UE behavio</w:t>
      </w:r>
      <w:r w:rsidR="00811703">
        <w:t>r in case of being simultaneously scheduled on LTE and NR uplinks is not specified”</w:t>
      </w:r>
      <w:r w:rsidR="00811703">
        <w:rPr>
          <w:rFonts w:hint="eastAsia"/>
        </w:rPr>
        <w:t>. In general LTE data packet is more important because service like VoIP will most likely configured in LTE side. On other hand some of the NR packets e.g. SRB</w:t>
      </w:r>
      <w:r w:rsidR="00A9536F">
        <w:rPr>
          <w:rFonts w:hint="eastAsia"/>
        </w:rPr>
        <w:t>3</w:t>
      </w:r>
      <w:r w:rsidR="00811703">
        <w:rPr>
          <w:rFonts w:hint="eastAsia"/>
        </w:rPr>
        <w:t xml:space="preserve"> or RLC status report is also very important</w:t>
      </w:r>
      <w:r w:rsidR="006A5D13">
        <w:rPr>
          <w:rFonts w:hint="eastAsia"/>
        </w:rPr>
        <w:t xml:space="preserve"> [2]</w:t>
      </w:r>
      <w:r w:rsidR="00811703">
        <w:rPr>
          <w:rFonts w:hint="eastAsia"/>
        </w:rPr>
        <w:t>. By taking RAN1</w:t>
      </w:r>
      <w:r w:rsidR="00811703">
        <w:t>’</w:t>
      </w:r>
      <w:r w:rsidR="00811703">
        <w:rPr>
          <w:rFonts w:hint="eastAsia"/>
        </w:rPr>
        <w:t>s agreement into account, it could be up to UE</w:t>
      </w:r>
      <w:r w:rsidR="00811703">
        <w:t>’</w:t>
      </w:r>
      <w:r w:rsidR="00222866">
        <w:rPr>
          <w:rFonts w:hint="eastAsia"/>
        </w:rPr>
        <w:t>s implementation.</w:t>
      </w:r>
    </w:p>
    <w:p w:rsidR="00BF439B" w:rsidRDefault="00FD33C4" w:rsidP="0090455D">
      <w:pPr>
        <w:rPr>
          <w:b/>
        </w:rPr>
      </w:pPr>
      <w:r w:rsidRPr="00FD33C4">
        <w:rPr>
          <w:b/>
        </w:rPr>
        <w:t>P</w:t>
      </w:r>
      <w:r w:rsidRPr="00FD33C4">
        <w:rPr>
          <w:rFonts w:hint="eastAsia"/>
          <w:b/>
        </w:rPr>
        <w:t>roposal</w:t>
      </w:r>
      <w:r w:rsidR="00B24824">
        <w:rPr>
          <w:rFonts w:hint="eastAsia"/>
          <w:b/>
        </w:rPr>
        <w:t>4</w:t>
      </w:r>
      <w:r w:rsidRPr="00FD33C4">
        <w:rPr>
          <w:rFonts w:hint="eastAsia"/>
          <w:b/>
        </w:rPr>
        <w:t>: for case1, if transmission collision happens</w:t>
      </w:r>
      <w:r w:rsidR="00CB7CE9">
        <w:rPr>
          <w:rFonts w:hint="eastAsia"/>
          <w:b/>
        </w:rPr>
        <w:t xml:space="preserve"> between LTE and NR</w:t>
      </w:r>
      <w:r w:rsidRPr="00FD33C4">
        <w:rPr>
          <w:rFonts w:hint="eastAsia"/>
          <w:b/>
        </w:rPr>
        <w:t xml:space="preserve">, </w:t>
      </w:r>
      <w:r w:rsidR="00811703">
        <w:rPr>
          <w:rFonts w:hint="eastAsia"/>
          <w:b/>
        </w:rPr>
        <w:t>it is up to UE</w:t>
      </w:r>
      <w:r w:rsidR="00811703">
        <w:rPr>
          <w:b/>
        </w:rPr>
        <w:t>’</w:t>
      </w:r>
      <w:r w:rsidR="00811703">
        <w:rPr>
          <w:rFonts w:hint="eastAsia"/>
          <w:b/>
        </w:rPr>
        <w:t>s implementation to decide which transmission will be dropped</w:t>
      </w:r>
    </w:p>
    <w:p w:rsidR="00525E15" w:rsidRDefault="00525E15" w:rsidP="0090455D"/>
    <w:p w:rsidR="00691B50" w:rsidRDefault="00691B50" w:rsidP="0090455D">
      <w:r>
        <w:t>F</w:t>
      </w:r>
      <w:r>
        <w:rPr>
          <w:rFonts w:hint="eastAsia"/>
        </w:rPr>
        <w:t xml:space="preserve">or case2, </w:t>
      </w:r>
      <w:r w:rsidR="0021049A">
        <w:rPr>
          <w:rFonts w:hint="eastAsia"/>
        </w:rPr>
        <w:t>RAN1 agreed that:</w:t>
      </w:r>
    </w:p>
    <w:p w:rsidR="002E12C7" w:rsidRPr="002E12C7" w:rsidRDefault="002E12C7" w:rsidP="002E12C7">
      <w:pPr>
        <w:widowControl/>
        <w:numPr>
          <w:ilvl w:val="0"/>
          <w:numId w:val="12"/>
        </w:numPr>
        <w:ind w:left="426"/>
        <w:jc w:val="left"/>
        <w:rPr>
          <w:i/>
        </w:rPr>
      </w:pPr>
      <w:r w:rsidRPr="002E12C7">
        <w:rPr>
          <w:i/>
        </w:rPr>
        <w:t xml:space="preserve">For the case of a UE configured with multiple uplink carriers (regardless of SUL or not) but where the UE is assumed to only operate on one uplink carrier at a time: </w:t>
      </w:r>
    </w:p>
    <w:p w:rsidR="0021049A" w:rsidRPr="001B5B47" w:rsidRDefault="0021049A" w:rsidP="002E12C7">
      <w:pPr>
        <w:widowControl/>
        <w:numPr>
          <w:ilvl w:val="1"/>
          <w:numId w:val="12"/>
        </w:numPr>
        <w:ind w:left="851"/>
        <w:jc w:val="left"/>
        <w:rPr>
          <w:i/>
        </w:rPr>
      </w:pPr>
      <w:r w:rsidRPr="001B5B47">
        <w:rPr>
          <w:i/>
        </w:rPr>
        <w:t>No RRC configuration signalling is provided to the UE for this purpose (except for the LTE RRC signalling to configure Case 1 HARQ timing)</w:t>
      </w:r>
    </w:p>
    <w:p w:rsidR="0021049A" w:rsidRDefault="002E12C7" w:rsidP="0090455D">
      <w:r>
        <w:rPr>
          <w:rFonts w:hint="eastAsia"/>
        </w:rPr>
        <w:t xml:space="preserve">This is mainly because for uplink scheduling UE will follow FDD HARQ timing. Because most likely low spectrum with IMD issue is FFD spectrum, UE just follow normal FDD spec </w:t>
      </w:r>
      <w:r>
        <w:t>behavior</w:t>
      </w:r>
      <w:r>
        <w:rPr>
          <w:rFonts w:hint="eastAsia"/>
        </w:rPr>
        <w:t xml:space="preserve"> i.e. nothing new from HARQ timing point of view. </w:t>
      </w:r>
    </w:p>
    <w:p w:rsidR="002E12C7" w:rsidRDefault="002E12C7" w:rsidP="0090455D">
      <w:r>
        <w:rPr>
          <w:rFonts w:hint="eastAsia"/>
        </w:rPr>
        <w:t>However</w:t>
      </w:r>
      <w:r w:rsidR="00F47C1F">
        <w:t>,</w:t>
      </w:r>
      <w:r>
        <w:rPr>
          <w:rFonts w:hint="eastAsia"/>
        </w:rPr>
        <w:t xml:space="preserve"> as we expressed above</w:t>
      </w:r>
      <w:r w:rsidR="00F47C1F">
        <w:t>,</w:t>
      </w:r>
      <w:r>
        <w:rPr>
          <w:rFonts w:hint="eastAsia"/>
        </w:rPr>
        <w:t xml:space="preserve"> the reserved uplink subframes are not only related to PUCCH(ACK/NACK) transmission, it is also related to other uplin</w:t>
      </w:r>
      <w:r w:rsidR="00041CC0">
        <w:rPr>
          <w:rFonts w:hint="eastAsia"/>
        </w:rPr>
        <w:t>k channels. Without explicit TDM</w:t>
      </w:r>
      <w:r>
        <w:rPr>
          <w:rFonts w:hint="eastAsia"/>
        </w:rPr>
        <w:t xml:space="preserve"> pattern from </w:t>
      </w:r>
      <w:r w:rsidR="00F47C1F">
        <w:t xml:space="preserve">the </w:t>
      </w:r>
      <w:r>
        <w:rPr>
          <w:rFonts w:hint="eastAsia"/>
        </w:rPr>
        <w:t xml:space="preserve">network </w:t>
      </w:r>
      <w:r w:rsidR="00F47C1F">
        <w:t xml:space="preserve">the </w:t>
      </w:r>
      <w:r>
        <w:rPr>
          <w:rFonts w:hint="eastAsia"/>
        </w:rPr>
        <w:t>UE actually doesn</w:t>
      </w:r>
      <w:r>
        <w:t>’</w:t>
      </w:r>
      <w:r>
        <w:rPr>
          <w:rFonts w:hint="eastAsia"/>
        </w:rPr>
        <w:t xml:space="preserve">t know what </w:t>
      </w:r>
      <w:r w:rsidR="0020534D">
        <w:t>the coordinated result between gNB and eNB is</w:t>
      </w:r>
      <w:r>
        <w:t xml:space="preserve">. </w:t>
      </w:r>
      <w:r>
        <w:rPr>
          <w:rFonts w:hint="eastAsia"/>
        </w:rPr>
        <w:t xml:space="preserve">Therefore UE will behave in the same way regardless </w:t>
      </w:r>
      <w:r w:rsidR="0020534D">
        <w:rPr>
          <w:rFonts w:hint="eastAsia"/>
        </w:rPr>
        <w:t xml:space="preserve">outcome of the coordination. We intend to think this will make the coordination between eNB and gNB much </w:t>
      </w:r>
      <w:r w:rsidR="0020534D">
        <w:rPr>
          <w:rFonts w:hint="eastAsia"/>
        </w:rPr>
        <w:lastRenderedPageBreak/>
        <w:t xml:space="preserve">meaningless. The difference between case 1 and case2 is due to the fact that UE will follow different HARQ timing in LTE side. And this difference </w:t>
      </w:r>
      <w:r w:rsidR="0020534D">
        <w:t>should</w:t>
      </w:r>
      <w:r w:rsidR="0020534D">
        <w:rPr>
          <w:rFonts w:hint="eastAsia"/>
        </w:rPr>
        <w:t xml:space="preserve"> not impact principle over the radio in LTE side. I</w:t>
      </w:r>
      <w:r w:rsidR="00041CC0">
        <w:rPr>
          <w:rFonts w:hint="eastAsia"/>
        </w:rPr>
        <w:t>n short we think coordinated TDM</w:t>
      </w:r>
      <w:r w:rsidR="0020534D">
        <w:rPr>
          <w:rFonts w:hint="eastAsia"/>
        </w:rPr>
        <w:t xml:space="preserve"> pattern over X2</w:t>
      </w:r>
      <w:r w:rsidR="00041CC0">
        <w:rPr>
          <w:rFonts w:hint="eastAsia"/>
        </w:rPr>
        <w:t>/Xn</w:t>
      </w:r>
      <w:r w:rsidR="0020534D">
        <w:rPr>
          <w:rFonts w:hint="eastAsia"/>
        </w:rPr>
        <w:t xml:space="preserve"> interface should also </w:t>
      </w:r>
      <w:r w:rsidR="00041CC0">
        <w:rPr>
          <w:rFonts w:hint="eastAsia"/>
        </w:rPr>
        <w:t xml:space="preserve">be </w:t>
      </w:r>
      <w:r w:rsidR="0020534D">
        <w:rPr>
          <w:rFonts w:hint="eastAsia"/>
        </w:rPr>
        <w:t xml:space="preserve">signaled to UE in LTE side by dedicated RRC signaling. And UE </w:t>
      </w:r>
      <w:r w:rsidR="0020534D">
        <w:t>should</w:t>
      </w:r>
      <w:r w:rsidR="0020534D">
        <w:rPr>
          <w:rFonts w:hint="eastAsia"/>
        </w:rPr>
        <w:t xml:space="preserve"> follow same principle as for case 1</w:t>
      </w:r>
    </w:p>
    <w:p w:rsidR="0020534D" w:rsidRPr="00B759D1" w:rsidRDefault="0020534D" w:rsidP="0090455D">
      <w:pPr>
        <w:rPr>
          <w:b/>
        </w:rPr>
      </w:pPr>
      <w:r w:rsidRPr="00B759D1">
        <w:rPr>
          <w:b/>
        </w:rPr>
        <w:t>P</w:t>
      </w:r>
      <w:r w:rsidR="00041CC0">
        <w:rPr>
          <w:rFonts w:hint="eastAsia"/>
          <w:b/>
        </w:rPr>
        <w:t>roposal</w:t>
      </w:r>
      <w:r w:rsidR="00041BE1">
        <w:rPr>
          <w:rFonts w:hint="eastAsia"/>
          <w:b/>
        </w:rPr>
        <w:t>5</w:t>
      </w:r>
      <w:r w:rsidR="00041CC0">
        <w:rPr>
          <w:rFonts w:hint="eastAsia"/>
          <w:b/>
        </w:rPr>
        <w:t>: The coordinated TDM</w:t>
      </w:r>
      <w:r w:rsidRPr="00B759D1">
        <w:rPr>
          <w:rFonts w:hint="eastAsia"/>
          <w:b/>
        </w:rPr>
        <w:t xml:space="preserve"> pattern over X2/Xn interface should also be signaled to UE via dedicated RRC signaling</w:t>
      </w:r>
    </w:p>
    <w:p w:rsidR="0020534D" w:rsidRPr="00B759D1" w:rsidRDefault="0020534D" w:rsidP="0090455D">
      <w:pPr>
        <w:rPr>
          <w:b/>
        </w:rPr>
      </w:pPr>
      <w:r w:rsidRPr="00B759D1">
        <w:rPr>
          <w:b/>
        </w:rPr>
        <w:t>P</w:t>
      </w:r>
      <w:r w:rsidRPr="00B759D1">
        <w:rPr>
          <w:rFonts w:hint="eastAsia"/>
          <w:b/>
        </w:rPr>
        <w:t>roposal</w:t>
      </w:r>
      <w:r w:rsidR="00041BE1">
        <w:rPr>
          <w:rFonts w:hint="eastAsia"/>
          <w:b/>
        </w:rPr>
        <w:t>6</w:t>
      </w:r>
      <w:r w:rsidRPr="00B759D1">
        <w:rPr>
          <w:rFonts w:hint="eastAsia"/>
          <w:b/>
        </w:rPr>
        <w:t>: the proposal2~</w:t>
      </w:r>
      <w:r w:rsidR="00041BE1">
        <w:rPr>
          <w:rFonts w:hint="eastAsia"/>
          <w:b/>
        </w:rPr>
        <w:t>5</w:t>
      </w:r>
      <w:r w:rsidRPr="00B759D1">
        <w:rPr>
          <w:rFonts w:hint="eastAsia"/>
          <w:b/>
        </w:rPr>
        <w:t xml:space="preserve"> can be also applied for case2 except for the detail</w:t>
      </w:r>
      <w:r w:rsidR="001170AB">
        <w:rPr>
          <w:rFonts w:hint="eastAsia"/>
          <w:b/>
        </w:rPr>
        <w:t xml:space="preserve"> TDM</w:t>
      </w:r>
      <w:r w:rsidRPr="00B759D1">
        <w:rPr>
          <w:rFonts w:hint="eastAsia"/>
          <w:b/>
        </w:rPr>
        <w:t xml:space="preserve"> pattern itself</w:t>
      </w:r>
    </w:p>
    <w:p w:rsidR="00B759D1" w:rsidRDefault="00255B07" w:rsidP="0090455D">
      <w:r>
        <w:rPr>
          <w:rFonts w:hint="eastAsia"/>
        </w:rPr>
        <w:t>The TDM</w:t>
      </w:r>
      <w:r w:rsidR="00C62C59">
        <w:rPr>
          <w:rFonts w:hint="eastAsia"/>
        </w:rPr>
        <w:t xml:space="preserve"> pattern over X2/Xn </w:t>
      </w:r>
      <w:r>
        <w:rPr>
          <w:rFonts w:hint="eastAsia"/>
        </w:rPr>
        <w:t>inter</w:t>
      </w:r>
      <w:r w:rsidR="00C62C59">
        <w:rPr>
          <w:rFonts w:hint="eastAsia"/>
        </w:rPr>
        <w:t>face can follow LTE FDD HARQ timing relationship and NR gNB can adapted its scheduling accordingly considering NR HARQ timing is much more flexible comp</w:t>
      </w:r>
      <w:r>
        <w:rPr>
          <w:rFonts w:hint="eastAsia"/>
        </w:rPr>
        <w:t>ared to LTE system. And this TDM</w:t>
      </w:r>
      <w:r w:rsidR="00C62C59">
        <w:rPr>
          <w:rFonts w:hint="eastAsia"/>
        </w:rPr>
        <w:t xml:space="preserve"> pattern can be a 40 bit bitmap like A</w:t>
      </w:r>
      <w:r>
        <w:rPr>
          <w:rFonts w:hint="eastAsia"/>
        </w:rPr>
        <w:t>BS pattern in the past. This TDM</w:t>
      </w:r>
      <w:r w:rsidR="00C62C59">
        <w:rPr>
          <w:rFonts w:hint="eastAsia"/>
        </w:rPr>
        <w:t xml:space="preserve"> pattern should be also UE specific to enable flexible uplink transmission in NR side. Here is one example assuming the pattern is repeated in 4 radio frames:</w:t>
      </w:r>
    </w:p>
    <w:p w:rsidR="00C62C59" w:rsidRDefault="00C62C59" w:rsidP="0090455D"/>
    <w:p w:rsidR="00C62C59" w:rsidRDefault="00D3387D" w:rsidP="00D3387D">
      <w:pPr>
        <w:jc w:val="center"/>
      </w:pPr>
      <w:r w:rsidRPr="00D3387D">
        <w:rPr>
          <w:rFonts w:hint="eastAsia"/>
          <w:noProof/>
        </w:rPr>
        <w:drawing>
          <wp:inline distT="0" distB="0" distL="0" distR="0">
            <wp:extent cx="3359034" cy="1573614"/>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3361551" cy="1574793"/>
                    </a:xfrm>
                    <a:prstGeom prst="rect">
                      <a:avLst/>
                    </a:prstGeom>
                    <a:noFill/>
                    <a:ln w="9525">
                      <a:noFill/>
                      <a:miter lim="800000"/>
                      <a:headEnd/>
                      <a:tailEnd/>
                    </a:ln>
                  </pic:spPr>
                </pic:pic>
              </a:graphicData>
            </a:graphic>
          </wp:inline>
        </w:drawing>
      </w:r>
    </w:p>
    <w:p w:rsidR="00D3387D" w:rsidRDefault="00D3387D" w:rsidP="00D3387D">
      <w:pPr>
        <w:jc w:val="center"/>
      </w:pPr>
      <w:r>
        <w:rPr>
          <w:rFonts w:hint="eastAsia"/>
        </w:rPr>
        <w:t>Figure 1</w:t>
      </w:r>
    </w:p>
    <w:p w:rsidR="00C62C59" w:rsidRDefault="00D3387D" w:rsidP="0090455D">
      <w:r>
        <w:rPr>
          <w:rFonts w:hint="eastAsia"/>
        </w:rPr>
        <w:t xml:space="preserve">In this example </w:t>
      </w:r>
      <w:r w:rsidR="000F05B5">
        <w:rPr>
          <w:rFonts w:hint="eastAsia"/>
        </w:rPr>
        <w:t xml:space="preserve">the even subframes are reserved for UE1 and odd subframes are reserved for UE2. </w:t>
      </w:r>
      <w:r w:rsidR="000F05B5">
        <w:t>F</w:t>
      </w:r>
      <w:r w:rsidR="000F05B5">
        <w:rPr>
          <w:rFonts w:hint="eastAsia"/>
        </w:rPr>
        <w:t>or UE1 if uplink transmission collision in subframe#2 occurs, then UE shall drop NR</w:t>
      </w:r>
      <w:r w:rsidR="000F05B5">
        <w:t>’</w:t>
      </w:r>
      <w:r w:rsidR="000F05B5">
        <w:rPr>
          <w:rFonts w:hint="eastAsia"/>
        </w:rPr>
        <w:t>s transmission. In subframe#7 in any case it is up to UE</w:t>
      </w:r>
      <w:r w:rsidR="000F05B5">
        <w:t>1’</w:t>
      </w:r>
      <w:r w:rsidR="000F05B5">
        <w:rPr>
          <w:rFonts w:hint="eastAsia"/>
        </w:rPr>
        <w:t>s implementation to decide which transmission will be dropped. And what happened to UE2 is on the contrary in this example.</w:t>
      </w:r>
      <w:r w:rsidR="00F5069B">
        <w:rPr>
          <w:rFonts w:hint="eastAsia"/>
        </w:rPr>
        <w:t xml:space="preserve"> </w:t>
      </w:r>
    </w:p>
    <w:p w:rsidR="001B115D" w:rsidRPr="00BE5BEE" w:rsidRDefault="001B115D" w:rsidP="001B115D">
      <w:pPr>
        <w:rPr>
          <w:b/>
        </w:rPr>
      </w:pPr>
      <w:r w:rsidRPr="00BE5BEE">
        <w:rPr>
          <w:b/>
        </w:rPr>
        <w:t>P</w:t>
      </w:r>
      <w:r w:rsidRPr="00BE5BEE">
        <w:rPr>
          <w:rFonts w:hint="eastAsia"/>
          <w:b/>
        </w:rPr>
        <w:t>roposal</w:t>
      </w:r>
      <w:r w:rsidR="00041BE1">
        <w:rPr>
          <w:rFonts w:hint="eastAsia"/>
          <w:b/>
        </w:rPr>
        <w:t>7</w:t>
      </w:r>
      <w:r w:rsidRPr="00BE5BEE">
        <w:rPr>
          <w:rFonts w:hint="eastAsia"/>
          <w:b/>
        </w:rPr>
        <w:t xml:space="preserve">: a 40 bit </w:t>
      </w:r>
      <w:r w:rsidR="00F01A15">
        <w:rPr>
          <w:rFonts w:hint="eastAsia"/>
          <w:b/>
        </w:rPr>
        <w:t>bitmap can be used to define TDM</w:t>
      </w:r>
      <w:r w:rsidRPr="00BE5BEE">
        <w:rPr>
          <w:rFonts w:hint="eastAsia"/>
          <w:b/>
        </w:rPr>
        <w:t xml:space="preserve"> pattern for both X2/Xn interface and RRC signaling for case2</w:t>
      </w:r>
    </w:p>
    <w:p w:rsidR="001B115D" w:rsidRPr="001B115D" w:rsidRDefault="001B115D" w:rsidP="0090455D"/>
    <w:p w:rsidR="00D73BFB" w:rsidRDefault="008D699D" w:rsidP="0090455D">
      <w:r>
        <w:rPr>
          <w:rFonts w:hint="eastAsia"/>
        </w:rPr>
        <w:t xml:space="preserve">There are some questions raised in the contribution </w:t>
      </w:r>
      <w:r w:rsidR="008508D4">
        <w:rPr>
          <w:rFonts w:hint="eastAsia"/>
        </w:rPr>
        <w:t xml:space="preserve">[3] </w:t>
      </w:r>
      <w:r w:rsidRPr="008D699D">
        <w:rPr>
          <w:rFonts w:hint="eastAsia"/>
        </w:rPr>
        <w:t>from Nokia.</w:t>
      </w:r>
      <w:r w:rsidR="00186F32">
        <w:rPr>
          <w:rFonts w:hint="eastAsia"/>
        </w:rPr>
        <w:t xml:space="preserve"> Some of the stage2 issues are valid and listed below:</w:t>
      </w:r>
    </w:p>
    <w:p w:rsidR="00186F32" w:rsidRPr="00CC23C4" w:rsidRDefault="00186F32" w:rsidP="0090455D">
      <w:pPr>
        <w:rPr>
          <w:i/>
        </w:rPr>
      </w:pPr>
      <w:r w:rsidRPr="00CC23C4">
        <w:rPr>
          <w:b/>
          <w:i/>
        </w:rPr>
        <w:t xml:space="preserve">Control of SUO: </w:t>
      </w:r>
      <w:r w:rsidRPr="00CC23C4">
        <w:rPr>
          <w:i/>
        </w:rPr>
        <w:t>Who decides on the UL activity pattern: MN, SN or both (e.g. via request-response mechanism)? Can either node request changes to the configured pattern?</w:t>
      </w:r>
    </w:p>
    <w:p w:rsidR="00186F32" w:rsidRDefault="00186F32" w:rsidP="0090455D">
      <w:r>
        <w:t>We think this could follow norma</w:t>
      </w:r>
      <w:r>
        <w:rPr>
          <w:rFonts w:hint="eastAsia"/>
        </w:rPr>
        <w:t>l principle defined for such procedures i.e. both MN and SN is allowed to trigger the coordination procedure but still MN can make the last decision.</w:t>
      </w:r>
      <w:r w:rsidR="00BE5BEE">
        <w:rPr>
          <w:rFonts w:hint="eastAsia"/>
        </w:rPr>
        <w:t xml:space="preserve"> </w:t>
      </w:r>
    </w:p>
    <w:p w:rsidR="00BE5BEE" w:rsidRPr="001B115D" w:rsidRDefault="001B115D" w:rsidP="0090455D">
      <w:pPr>
        <w:rPr>
          <w:b/>
        </w:rPr>
      </w:pPr>
      <w:r w:rsidRPr="001B115D">
        <w:rPr>
          <w:b/>
        </w:rPr>
        <w:t>P</w:t>
      </w:r>
      <w:r w:rsidRPr="001B115D">
        <w:rPr>
          <w:rFonts w:hint="eastAsia"/>
          <w:b/>
        </w:rPr>
        <w:t>roposal</w:t>
      </w:r>
      <w:r w:rsidR="00041BE1">
        <w:rPr>
          <w:rFonts w:hint="eastAsia"/>
          <w:b/>
        </w:rPr>
        <w:t>8</w:t>
      </w:r>
      <w:r w:rsidRPr="001B115D">
        <w:rPr>
          <w:rFonts w:hint="eastAsia"/>
          <w:b/>
        </w:rPr>
        <w:t>: both MN and SN is allowed to trigger the coordination procedure but still MN can make the last decision</w:t>
      </w:r>
    </w:p>
    <w:bookmarkEnd w:id="4"/>
    <w:p w:rsidR="000D7554" w:rsidRDefault="00305D94">
      <w:pPr>
        <w:pStyle w:val="1"/>
        <w:numPr>
          <w:ilvl w:val="0"/>
          <w:numId w:val="2"/>
        </w:numPr>
        <w:pBdr>
          <w:top w:val="single" w:sz="12" w:space="3" w:color="auto"/>
        </w:pBdr>
        <w:overflowPunct w:val="0"/>
        <w:autoSpaceDE w:val="0"/>
        <w:autoSpaceDN w:val="0"/>
        <w:adjustRightInd w:val="0"/>
        <w:spacing w:before="240" w:after="180" w:line="240" w:lineRule="auto"/>
        <w:textAlignment w:val="baseline"/>
        <w:rPr>
          <w:rFonts w:ascii="Arial" w:hAnsi="Arial"/>
          <w:b w:val="0"/>
          <w:kern w:val="0"/>
          <w:sz w:val="32"/>
          <w:lang w:val="en-GB" w:eastAsia="en-US"/>
        </w:rPr>
      </w:pPr>
      <w:r>
        <w:rPr>
          <w:rFonts w:ascii="Arial" w:hAnsi="Arial" w:hint="eastAsia"/>
          <w:b w:val="0"/>
          <w:kern w:val="0"/>
          <w:sz w:val="32"/>
          <w:lang w:val="en-GB" w:eastAsia="en-US"/>
        </w:rPr>
        <w:t>Conclusion</w:t>
      </w:r>
    </w:p>
    <w:p w:rsidR="009B0E53" w:rsidRPr="009B0E53" w:rsidRDefault="009B0E53" w:rsidP="009B0E53">
      <w:pPr>
        <w:rPr>
          <w:b/>
        </w:rPr>
      </w:pPr>
      <w:r w:rsidRPr="009B0E53">
        <w:rPr>
          <w:b/>
        </w:rPr>
        <w:t>P</w:t>
      </w:r>
      <w:r w:rsidRPr="009B0E53">
        <w:rPr>
          <w:rFonts w:hint="eastAsia"/>
          <w:b/>
        </w:rPr>
        <w:t xml:space="preserve">roposal1: for case1, TDD UL/DL configuration and one UE specific offset addressing TDD HARQ timing should be signaled to UE with RRC dedicated signaling. </w:t>
      </w:r>
    </w:p>
    <w:p w:rsidR="009B0E53" w:rsidRDefault="009B0E53" w:rsidP="009B0E53">
      <w:pPr>
        <w:rPr>
          <w:b/>
        </w:rPr>
      </w:pPr>
      <w:r w:rsidRPr="006E2A89">
        <w:rPr>
          <w:b/>
        </w:rPr>
        <w:lastRenderedPageBreak/>
        <w:t>P</w:t>
      </w:r>
      <w:r w:rsidRPr="006E2A89">
        <w:rPr>
          <w:rFonts w:hint="eastAsia"/>
          <w:b/>
        </w:rPr>
        <w:t xml:space="preserve">ropossal2: the coordinated TDM pattern over X2/Xn interface should be aligned with </w:t>
      </w:r>
      <w:r>
        <w:rPr>
          <w:rFonts w:hint="eastAsia"/>
          <w:b/>
        </w:rPr>
        <w:t xml:space="preserve">UE specific </w:t>
      </w:r>
      <w:r w:rsidRPr="006E2A89">
        <w:rPr>
          <w:rFonts w:hint="eastAsia"/>
          <w:b/>
        </w:rPr>
        <w:t>TDD UL/DL configuration over Uu interface in R15</w:t>
      </w:r>
    </w:p>
    <w:p w:rsidR="009B0E53" w:rsidRPr="004E2F58" w:rsidRDefault="009B0E53" w:rsidP="009B0E53">
      <w:pPr>
        <w:rPr>
          <w:b/>
        </w:rPr>
      </w:pPr>
      <w:r w:rsidRPr="004E2F58">
        <w:rPr>
          <w:b/>
        </w:rPr>
        <w:t>P</w:t>
      </w:r>
      <w:r w:rsidRPr="004E2F58">
        <w:rPr>
          <w:rFonts w:hint="eastAsia"/>
          <w:b/>
        </w:rPr>
        <w:t>roposal2a: A RRC container is defined for the TDM patter over X2/Xn interface</w:t>
      </w:r>
    </w:p>
    <w:p w:rsidR="009B0E53" w:rsidRDefault="009B0E53" w:rsidP="009B0E53">
      <w:pPr>
        <w:rPr>
          <w:b/>
        </w:rPr>
      </w:pPr>
      <w:r w:rsidRPr="008D2F1D">
        <w:rPr>
          <w:b/>
        </w:rPr>
        <w:t>P</w:t>
      </w:r>
      <w:r w:rsidRPr="008D2F1D">
        <w:rPr>
          <w:rFonts w:hint="eastAsia"/>
          <w:b/>
        </w:rPr>
        <w:t>roposal</w:t>
      </w:r>
      <w:r>
        <w:rPr>
          <w:rFonts w:hint="eastAsia"/>
          <w:b/>
        </w:rPr>
        <w:t>3</w:t>
      </w:r>
      <w:r w:rsidRPr="008D2F1D">
        <w:rPr>
          <w:rFonts w:hint="eastAsia"/>
          <w:b/>
        </w:rPr>
        <w:t>:</w:t>
      </w:r>
      <w:r>
        <w:rPr>
          <w:rFonts w:hint="eastAsia"/>
          <w:b/>
        </w:rPr>
        <w:t xml:space="preserve"> for case1,</w:t>
      </w:r>
      <w:r w:rsidRPr="008D2F1D">
        <w:rPr>
          <w:rFonts w:hint="eastAsia"/>
          <w:b/>
        </w:rPr>
        <w:t xml:space="preserve"> the uplink subframes (including special subframe) </w:t>
      </w:r>
      <w:r>
        <w:rPr>
          <w:rFonts w:hint="eastAsia"/>
          <w:b/>
        </w:rPr>
        <w:t xml:space="preserve">in the signaled UL/DL configuration </w:t>
      </w:r>
      <w:r w:rsidRPr="008D2F1D">
        <w:rPr>
          <w:rFonts w:hint="eastAsia"/>
          <w:b/>
        </w:rPr>
        <w:t>are applied for all uplink transmission on PUCCH and all other uplink channels in LTE side</w:t>
      </w:r>
    </w:p>
    <w:p w:rsidR="009B0E53" w:rsidRPr="00CB7CE9" w:rsidRDefault="009B0E53" w:rsidP="009B0E53">
      <w:pPr>
        <w:rPr>
          <w:b/>
        </w:rPr>
      </w:pPr>
      <w:r>
        <w:rPr>
          <w:b/>
        </w:rPr>
        <w:t>P</w:t>
      </w:r>
      <w:r>
        <w:rPr>
          <w:rFonts w:hint="eastAsia"/>
          <w:b/>
        </w:rPr>
        <w:t>ropsal3a: for case1, in the uplink subframes (</w:t>
      </w:r>
      <w:r w:rsidRPr="008D2F1D">
        <w:rPr>
          <w:rFonts w:hint="eastAsia"/>
          <w:b/>
        </w:rPr>
        <w:t>including special subframe)</w:t>
      </w:r>
      <w:r>
        <w:rPr>
          <w:rFonts w:hint="eastAsia"/>
          <w:b/>
        </w:rPr>
        <w:t xml:space="preserve"> not in the signaled UL/DL configuration, PUCCH ACK and PUSCH transmission is not allowed </w:t>
      </w:r>
    </w:p>
    <w:p w:rsidR="009B0E53" w:rsidRPr="00CB7CE9" w:rsidRDefault="009B0E53" w:rsidP="009B0E53">
      <w:pPr>
        <w:rPr>
          <w:b/>
        </w:rPr>
      </w:pPr>
      <w:r>
        <w:rPr>
          <w:b/>
        </w:rPr>
        <w:t>P</w:t>
      </w:r>
      <w:r>
        <w:rPr>
          <w:rFonts w:hint="eastAsia"/>
          <w:b/>
        </w:rPr>
        <w:t>ropsal3b: for case1, in the uplink subframes (</w:t>
      </w:r>
      <w:r w:rsidRPr="008D2F1D">
        <w:rPr>
          <w:rFonts w:hint="eastAsia"/>
          <w:b/>
        </w:rPr>
        <w:t>including special subframe)</w:t>
      </w:r>
      <w:r>
        <w:rPr>
          <w:rFonts w:hint="eastAsia"/>
          <w:b/>
        </w:rPr>
        <w:t xml:space="preserve"> not in the signaled UL/DL configuration, UE is allowed but not required to transmit SR, CSI report, SRS and PRACH</w:t>
      </w:r>
    </w:p>
    <w:p w:rsidR="009B0E53" w:rsidRDefault="009B0E53" w:rsidP="009B0E53">
      <w:pPr>
        <w:rPr>
          <w:b/>
        </w:rPr>
      </w:pPr>
      <w:r w:rsidRPr="00FD33C4">
        <w:rPr>
          <w:b/>
        </w:rPr>
        <w:t>P</w:t>
      </w:r>
      <w:r w:rsidRPr="00FD33C4">
        <w:rPr>
          <w:rFonts w:hint="eastAsia"/>
          <w:b/>
        </w:rPr>
        <w:t>roposal</w:t>
      </w:r>
      <w:r>
        <w:rPr>
          <w:rFonts w:hint="eastAsia"/>
          <w:b/>
        </w:rPr>
        <w:t>4</w:t>
      </w:r>
      <w:r w:rsidRPr="00FD33C4">
        <w:rPr>
          <w:rFonts w:hint="eastAsia"/>
          <w:b/>
        </w:rPr>
        <w:t>: for case1, if transmission collision happens</w:t>
      </w:r>
      <w:r>
        <w:rPr>
          <w:rFonts w:hint="eastAsia"/>
          <w:b/>
        </w:rPr>
        <w:t xml:space="preserve"> between LTE and NR</w:t>
      </w:r>
      <w:r w:rsidRPr="00FD33C4">
        <w:rPr>
          <w:rFonts w:hint="eastAsia"/>
          <w:b/>
        </w:rPr>
        <w:t xml:space="preserve">, </w:t>
      </w:r>
      <w:r>
        <w:rPr>
          <w:rFonts w:hint="eastAsia"/>
          <w:b/>
        </w:rPr>
        <w:t>it is up to UE</w:t>
      </w:r>
      <w:r>
        <w:rPr>
          <w:b/>
        </w:rPr>
        <w:t>’</w:t>
      </w:r>
      <w:r>
        <w:rPr>
          <w:rFonts w:hint="eastAsia"/>
          <w:b/>
        </w:rPr>
        <w:t>s implementation to decide which transmission will be dropped</w:t>
      </w:r>
    </w:p>
    <w:p w:rsidR="009B0E53" w:rsidRPr="00B759D1" w:rsidRDefault="009B0E53" w:rsidP="009B0E53">
      <w:pPr>
        <w:rPr>
          <w:b/>
        </w:rPr>
      </w:pPr>
      <w:r w:rsidRPr="00B759D1">
        <w:rPr>
          <w:b/>
        </w:rPr>
        <w:t>P</w:t>
      </w:r>
      <w:r>
        <w:rPr>
          <w:rFonts w:hint="eastAsia"/>
          <w:b/>
        </w:rPr>
        <w:t>roposal5: The coordinated TDM</w:t>
      </w:r>
      <w:r w:rsidRPr="00B759D1">
        <w:rPr>
          <w:rFonts w:hint="eastAsia"/>
          <w:b/>
        </w:rPr>
        <w:t xml:space="preserve"> pattern over X2/Xn interface should also be signaled to UE via dedicated RRC signaling</w:t>
      </w:r>
    </w:p>
    <w:p w:rsidR="009B0E53" w:rsidRPr="00B759D1" w:rsidRDefault="009B0E53" w:rsidP="009B0E53">
      <w:pPr>
        <w:rPr>
          <w:b/>
        </w:rPr>
      </w:pPr>
      <w:r w:rsidRPr="00B759D1">
        <w:rPr>
          <w:b/>
        </w:rPr>
        <w:t>P</w:t>
      </w:r>
      <w:r w:rsidRPr="00B759D1">
        <w:rPr>
          <w:rFonts w:hint="eastAsia"/>
          <w:b/>
        </w:rPr>
        <w:t>roposal</w:t>
      </w:r>
      <w:r>
        <w:rPr>
          <w:rFonts w:hint="eastAsia"/>
          <w:b/>
        </w:rPr>
        <w:t>6</w:t>
      </w:r>
      <w:r w:rsidRPr="00B759D1">
        <w:rPr>
          <w:rFonts w:hint="eastAsia"/>
          <w:b/>
        </w:rPr>
        <w:t>: the proposal2~</w:t>
      </w:r>
      <w:r>
        <w:rPr>
          <w:rFonts w:hint="eastAsia"/>
          <w:b/>
        </w:rPr>
        <w:t>5</w:t>
      </w:r>
      <w:r w:rsidRPr="00B759D1">
        <w:rPr>
          <w:rFonts w:hint="eastAsia"/>
          <w:b/>
        </w:rPr>
        <w:t xml:space="preserve"> can be also applied for case2 except for the detail</w:t>
      </w:r>
      <w:r>
        <w:rPr>
          <w:rFonts w:hint="eastAsia"/>
          <w:b/>
        </w:rPr>
        <w:t xml:space="preserve"> TDM</w:t>
      </w:r>
      <w:r w:rsidRPr="00B759D1">
        <w:rPr>
          <w:rFonts w:hint="eastAsia"/>
          <w:b/>
        </w:rPr>
        <w:t xml:space="preserve"> pattern itself</w:t>
      </w:r>
    </w:p>
    <w:p w:rsidR="009B0E53" w:rsidRPr="00BE5BEE" w:rsidRDefault="009B0E53" w:rsidP="009B0E53">
      <w:pPr>
        <w:rPr>
          <w:b/>
        </w:rPr>
      </w:pPr>
      <w:r w:rsidRPr="00BE5BEE">
        <w:rPr>
          <w:b/>
        </w:rPr>
        <w:t>P</w:t>
      </w:r>
      <w:r w:rsidRPr="00BE5BEE">
        <w:rPr>
          <w:rFonts w:hint="eastAsia"/>
          <w:b/>
        </w:rPr>
        <w:t>roposal</w:t>
      </w:r>
      <w:r>
        <w:rPr>
          <w:rFonts w:hint="eastAsia"/>
          <w:b/>
        </w:rPr>
        <w:t>7</w:t>
      </w:r>
      <w:r w:rsidRPr="00BE5BEE">
        <w:rPr>
          <w:rFonts w:hint="eastAsia"/>
          <w:b/>
        </w:rPr>
        <w:t xml:space="preserve">: a 40 bit </w:t>
      </w:r>
      <w:r>
        <w:rPr>
          <w:rFonts w:hint="eastAsia"/>
          <w:b/>
        </w:rPr>
        <w:t>bitmap can be used to define TDM</w:t>
      </w:r>
      <w:r w:rsidRPr="00BE5BEE">
        <w:rPr>
          <w:rFonts w:hint="eastAsia"/>
          <w:b/>
        </w:rPr>
        <w:t xml:space="preserve"> pattern for both X2/Xn interface and RRC signaling for case2</w:t>
      </w:r>
    </w:p>
    <w:p w:rsidR="00BA143F" w:rsidRPr="00BA143F" w:rsidRDefault="009B0E53" w:rsidP="00BA143F">
      <w:r w:rsidRPr="001B115D">
        <w:rPr>
          <w:b/>
        </w:rPr>
        <w:t>P</w:t>
      </w:r>
      <w:r w:rsidRPr="001B115D">
        <w:rPr>
          <w:rFonts w:hint="eastAsia"/>
          <w:b/>
        </w:rPr>
        <w:t>roposal</w:t>
      </w:r>
      <w:r>
        <w:rPr>
          <w:rFonts w:hint="eastAsia"/>
          <w:b/>
        </w:rPr>
        <w:t>8</w:t>
      </w:r>
      <w:r w:rsidRPr="001B115D">
        <w:rPr>
          <w:rFonts w:hint="eastAsia"/>
          <w:b/>
        </w:rPr>
        <w:t>: both MN and SN is allowed to trigger the coordination procedure but still MN can make the last decision</w:t>
      </w:r>
    </w:p>
    <w:p w:rsidR="008F3102" w:rsidRDefault="00B3051B" w:rsidP="00B3051B">
      <w:pPr>
        <w:pStyle w:val="1"/>
        <w:numPr>
          <w:ilvl w:val="0"/>
          <w:numId w:val="2"/>
        </w:numPr>
        <w:pBdr>
          <w:top w:val="single" w:sz="12" w:space="3" w:color="auto"/>
        </w:pBdr>
        <w:overflowPunct w:val="0"/>
        <w:autoSpaceDE w:val="0"/>
        <w:autoSpaceDN w:val="0"/>
        <w:adjustRightInd w:val="0"/>
        <w:spacing w:before="240" w:after="180" w:line="240" w:lineRule="auto"/>
        <w:textAlignment w:val="baseline"/>
        <w:rPr>
          <w:rFonts w:ascii="Arial" w:hAnsi="Arial"/>
          <w:b w:val="0"/>
          <w:kern w:val="0"/>
          <w:sz w:val="32"/>
          <w:lang w:val="en-GB"/>
        </w:rPr>
      </w:pPr>
      <w:r>
        <w:rPr>
          <w:rFonts w:ascii="Arial" w:hAnsi="Arial" w:hint="eastAsia"/>
          <w:b w:val="0"/>
          <w:kern w:val="0"/>
          <w:sz w:val="32"/>
          <w:lang w:val="en-GB"/>
        </w:rPr>
        <w:t>R</w:t>
      </w:r>
      <w:r w:rsidRPr="00B3051B">
        <w:rPr>
          <w:rFonts w:ascii="Arial" w:hAnsi="Arial" w:hint="eastAsia"/>
          <w:b w:val="0"/>
          <w:kern w:val="0"/>
          <w:sz w:val="32"/>
          <w:lang w:val="en-GB" w:eastAsia="en-US"/>
        </w:rPr>
        <w:t>eference</w:t>
      </w:r>
    </w:p>
    <w:p w:rsidR="00B3051B" w:rsidRDefault="00B3051B" w:rsidP="00B3051B">
      <w:r w:rsidRPr="00B3051B">
        <w:rPr>
          <w:rFonts w:hint="eastAsia"/>
        </w:rPr>
        <w:t xml:space="preserve">[1] </w:t>
      </w:r>
      <w:r w:rsidRPr="00B3051B">
        <w:t>R1-1719194</w:t>
      </w:r>
      <w:r w:rsidR="006D7782">
        <w:rPr>
          <w:rFonts w:hint="eastAsia"/>
        </w:rPr>
        <w:t>,</w:t>
      </w:r>
      <w:r w:rsidRPr="00B3051B">
        <w:t xml:space="preserve"> WF on UL TDM in single Tx EN-DC</w:t>
      </w:r>
      <w:r w:rsidRPr="00B3051B">
        <w:rPr>
          <w:rFonts w:hint="eastAsia"/>
        </w:rPr>
        <w:t>, Qualcomm, Vodafone</w:t>
      </w:r>
    </w:p>
    <w:p w:rsidR="00052129" w:rsidRDefault="00052129" w:rsidP="00B3051B">
      <w:r>
        <w:rPr>
          <w:rFonts w:hint="eastAsia"/>
        </w:rPr>
        <w:t xml:space="preserve">[2] </w:t>
      </w:r>
      <w:r w:rsidRPr="00052129">
        <w:t>R2-1711531</w:t>
      </w:r>
      <w:r w:rsidRPr="00052129">
        <w:rPr>
          <w:rFonts w:hint="eastAsia"/>
        </w:rPr>
        <w:t>,</w:t>
      </w:r>
      <w:bookmarkStart w:id="5" w:name="OLE_LINK1"/>
      <w:r w:rsidRPr="00052129">
        <w:t xml:space="preserve"> Single TX UE operation</w:t>
      </w:r>
      <w:bookmarkEnd w:id="5"/>
      <w:r w:rsidRPr="00052129">
        <w:rPr>
          <w:rFonts w:hint="eastAsia"/>
        </w:rPr>
        <w:t>, Ericsson</w:t>
      </w:r>
    </w:p>
    <w:p w:rsidR="00502184" w:rsidRPr="00B3051B" w:rsidRDefault="008508D4" w:rsidP="00B3051B">
      <w:r>
        <w:rPr>
          <w:rFonts w:hint="eastAsia"/>
        </w:rPr>
        <w:t xml:space="preserve">[3] </w:t>
      </w:r>
      <w:r w:rsidRPr="008D699D">
        <w:t>R2-1711003</w:t>
      </w:r>
      <w:r>
        <w:rPr>
          <w:rFonts w:hint="eastAsia"/>
        </w:rPr>
        <w:t xml:space="preserve">, </w:t>
      </w:r>
      <w:r w:rsidRPr="008508D4">
        <w:t>Further discussion on supporting 1Tx UE in EN-DC</w:t>
      </w:r>
      <w:r>
        <w:rPr>
          <w:rFonts w:hint="eastAsia"/>
        </w:rPr>
        <w:t>, Nokia</w:t>
      </w:r>
    </w:p>
    <w:p w:rsidR="00B3051B" w:rsidRDefault="00502184" w:rsidP="00502184">
      <w:pPr>
        <w:pStyle w:val="1"/>
        <w:numPr>
          <w:ilvl w:val="0"/>
          <w:numId w:val="2"/>
        </w:numPr>
        <w:pBdr>
          <w:top w:val="single" w:sz="12" w:space="3" w:color="auto"/>
        </w:pBdr>
        <w:overflowPunct w:val="0"/>
        <w:autoSpaceDE w:val="0"/>
        <w:autoSpaceDN w:val="0"/>
        <w:adjustRightInd w:val="0"/>
        <w:spacing w:before="240" w:after="180" w:line="240" w:lineRule="auto"/>
        <w:textAlignment w:val="baseline"/>
        <w:rPr>
          <w:rFonts w:ascii="Arial" w:hAnsi="Arial"/>
          <w:b w:val="0"/>
          <w:kern w:val="0"/>
          <w:sz w:val="32"/>
          <w:lang w:val="en-GB"/>
        </w:rPr>
      </w:pPr>
      <w:r w:rsidRPr="00502184">
        <w:rPr>
          <w:rFonts w:ascii="Arial" w:hAnsi="Arial"/>
          <w:b w:val="0"/>
          <w:kern w:val="0"/>
          <w:sz w:val="32"/>
          <w:lang w:val="en-GB"/>
        </w:rPr>
        <w:t>S</w:t>
      </w:r>
      <w:r w:rsidRPr="00502184">
        <w:rPr>
          <w:rFonts w:ascii="Arial" w:hAnsi="Arial" w:hint="eastAsia"/>
          <w:b w:val="0"/>
          <w:kern w:val="0"/>
          <w:sz w:val="32"/>
          <w:lang w:val="en-GB"/>
        </w:rPr>
        <w:t>tage2 text proposal</w:t>
      </w:r>
    </w:p>
    <w:p w:rsidR="00555C0F" w:rsidRPr="00555C0F" w:rsidRDefault="00555C0F" w:rsidP="00555C0F">
      <w:pPr>
        <w:pStyle w:val="2"/>
        <w:widowControl/>
        <w:tabs>
          <w:tab w:val="clear" w:pos="432"/>
          <w:tab w:val="clear" w:pos="576"/>
        </w:tabs>
        <w:overflowPunct w:val="0"/>
        <w:autoSpaceDE w:val="0"/>
        <w:autoSpaceDN w:val="0"/>
        <w:adjustRightInd w:val="0"/>
        <w:spacing w:before="180" w:after="180" w:line="240" w:lineRule="auto"/>
        <w:ind w:left="1134" w:hanging="1134"/>
        <w:jc w:val="left"/>
        <w:textAlignment w:val="baseline"/>
        <w:rPr>
          <w:rFonts w:ascii="Arial" w:eastAsia="Times New Roman" w:hAnsi="Arial"/>
          <w:b w:val="0"/>
          <w:kern w:val="0"/>
          <w:sz w:val="32"/>
          <w:szCs w:val="20"/>
          <w:lang w:val="en-GB" w:eastAsia="ja-JP"/>
        </w:rPr>
      </w:pPr>
      <w:r w:rsidRPr="00555C0F">
        <w:rPr>
          <w:rFonts w:ascii="Arial" w:eastAsia="Times New Roman" w:hAnsi="Arial" w:hint="eastAsia"/>
          <w:b w:val="0"/>
          <w:kern w:val="0"/>
          <w:sz w:val="32"/>
          <w:szCs w:val="20"/>
          <w:lang w:val="en-GB" w:eastAsia="ja-JP"/>
        </w:rPr>
        <w:t>7.x Single uplink transmission</w:t>
      </w:r>
    </w:p>
    <w:p w:rsidR="003A6A0A" w:rsidRPr="00232043" w:rsidRDefault="009E5589" w:rsidP="00232043">
      <w:pPr>
        <w:widowControl/>
        <w:overflowPunct w:val="0"/>
        <w:autoSpaceDE w:val="0"/>
        <w:autoSpaceDN w:val="0"/>
        <w:adjustRightInd w:val="0"/>
        <w:spacing w:after="180"/>
        <w:jc w:val="left"/>
        <w:textAlignment w:val="baseline"/>
        <w:rPr>
          <w:rFonts w:eastAsia="Times New Roman"/>
          <w:kern w:val="0"/>
          <w:sz w:val="20"/>
          <w:szCs w:val="20"/>
          <w:lang w:val="en-GB" w:eastAsia="ja-JP"/>
        </w:rPr>
      </w:pPr>
      <w:r w:rsidRPr="00232043">
        <w:rPr>
          <w:rFonts w:eastAsia="Times New Roman" w:hint="eastAsia"/>
          <w:kern w:val="0"/>
          <w:sz w:val="20"/>
          <w:szCs w:val="20"/>
          <w:lang w:val="en-GB" w:eastAsia="ja-JP"/>
        </w:rPr>
        <w:t>In MR-DC</w:t>
      </w:r>
      <w:r w:rsidR="00F748DF">
        <w:rPr>
          <w:rFonts w:eastAsia="Times New Roman"/>
          <w:kern w:val="0"/>
          <w:sz w:val="20"/>
          <w:szCs w:val="20"/>
          <w:lang w:val="en-GB" w:eastAsia="ja-JP"/>
        </w:rPr>
        <w:t>, a</w:t>
      </w:r>
      <w:r w:rsidRPr="00232043">
        <w:rPr>
          <w:rFonts w:eastAsia="Times New Roman" w:hint="eastAsia"/>
          <w:kern w:val="0"/>
          <w:sz w:val="20"/>
          <w:szCs w:val="20"/>
          <w:lang w:val="en-GB" w:eastAsia="ja-JP"/>
        </w:rPr>
        <w:t xml:space="preserve"> </w:t>
      </w:r>
      <w:r w:rsidR="003A6A0A" w:rsidRPr="00232043">
        <w:rPr>
          <w:rFonts w:eastAsia="Times New Roman" w:hint="eastAsia"/>
          <w:kern w:val="0"/>
          <w:sz w:val="20"/>
          <w:szCs w:val="20"/>
          <w:lang w:val="en-GB" w:eastAsia="ja-JP"/>
        </w:rPr>
        <w:t xml:space="preserve">UE can indicate through UE capability </w:t>
      </w:r>
      <w:r w:rsidR="003A6A0A" w:rsidRPr="00232043">
        <w:rPr>
          <w:rFonts w:eastAsia="Times New Roman"/>
          <w:kern w:val="0"/>
          <w:sz w:val="20"/>
          <w:szCs w:val="20"/>
          <w:lang w:val="en-GB" w:eastAsia="ja-JP"/>
        </w:rPr>
        <w:t>signalling</w:t>
      </w:r>
      <w:r w:rsidR="003A6A0A" w:rsidRPr="00232043">
        <w:rPr>
          <w:rFonts w:eastAsia="Times New Roman" w:hint="eastAsia"/>
          <w:kern w:val="0"/>
          <w:sz w:val="20"/>
          <w:szCs w:val="20"/>
          <w:lang w:val="en-GB" w:eastAsia="ja-JP"/>
        </w:rPr>
        <w:t xml:space="preserve"> whether it can only support single transmission in uplink </w:t>
      </w:r>
      <w:r w:rsidR="00AD58B2" w:rsidRPr="00232043">
        <w:rPr>
          <w:rFonts w:eastAsia="Times New Roman" w:hint="eastAsia"/>
          <w:kern w:val="0"/>
          <w:sz w:val="20"/>
          <w:szCs w:val="20"/>
          <w:lang w:val="en-GB" w:eastAsia="ja-JP"/>
        </w:rPr>
        <w:t>for some channel allocation combination</w:t>
      </w:r>
      <w:r w:rsidR="00515493" w:rsidRPr="00232043">
        <w:rPr>
          <w:rFonts w:eastAsia="Times New Roman" w:hint="eastAsia"/>
          <w:kern w:val="0"/>
          <w:sz w:val="20"/>
          <w:szCs w:val="20"/>
          <w:lang w:val="en-GB" w:eastAsia="ja-JP"/>
        </w:rPr>
        <w:t>s</w:t>
      </w:r>
      <w:r w:rsidR="00AD58B2" w:rsidRPr="00232043">
        <w:rPr>
          <w:rFonts w:eastAsia="Times New Roman" w:hint="eastAsia"/>
          <w:kern w:val="0"/>
          <w:sz w:val="20"/>
          <w:szCs w:val="20"/>
          <w:lang w:val="en-GB" w:eastAsia="ja-JP"/>
        </w:rPr>
        <w:t xml:space="preserve"> per</w:t>
      </w:r>
      <w:r w:rsidR="003A6A0A" w:rsidRPr="00232043">
        <w:rPr>
          <w:rFonts w:eastAsia="Times New Roman" w:hint="eastAsia"/>
          <w:kern w:val="0"/>
          <w:sz w:val="20"/>
          <w:szCs w:val="20"/>
          <w:lang w:val="en-GB" w:eastAsia="ja-JP"/>
        </w:rPr>
        <w:t xml:space="preserve"> band combination</w:t>
      </w:r>
      <w:r w:rsidR="00F748DF">
        <w:rPr>
          <w:rFonts w:eastAsia="Times New Roman"/>
          <w:kern w:val="0"/>
          <w:sz w:val="20"/>
          <w:szCs w:val="20"/>
          <w:lang w:val="en-GB" w:eastAsia="ja-JP"/>
        </w:rPr>
        <w:t>s, as</w:t>
      </w:r>
      <w:r w:rsidR="00AD58B2" w:rsidRPr="00232043">
        <w:rPr>
          <w:rFonts w:eastAsia="Times New Roman" w:hint="eastAsia"/>
          <w:kern w:val="0"/>
          <w:sz w:val="20"/>
          <w:szCs w:val="20"/>
          <w:lang w:val="en-GB" w:eastAsia="ja-JP"/>
        </w:rPr>
        <w:t xml:space="preserve"> identified in [x]</w:t>
      </w:r>
      <w:r w:rsidR="003A6A0A" w:rsidRPr="00232043">
        <w:rPr>
          <w:rFonts w:eastAsia="Times New Roman" w:hint="eastAsia"/>
          <w:kern w:val="0"/>
          <w:sz w:val="20"/>
          <w:szCs w:val="20"/>
          <w:lang w:val="en-GB" w:eastAsia="ja-JP"/>
        </w:rPr>
        <w:t xml:space="preserve">. </w:t>
      </w:r>
    </w:p>
    <w:p w:rsidR="0046049F" w:rsidRDefault="003C4B91" w:rsidP="00232043">
      <w:pPr>
        <w:widowControl/>
        <w:overflowPunct w:val="0"/>
        <w:autoSpaceDE w:val="0"/>
        <w:autoSpaceDN w:val="0"/>
        <w:adjustRightInd w:val="0"/>
        <w:spacing w:after="180"/>
        <w:jc w:val="left"/>
        <w:textAlignment w:val="baseline"/>
        <w:rPr>
          <w:kern w:val="0"/>
          <w:sz w:val="20"/>
          <w:szCs w:val="20"/>
          <w:lang w:val="en-GB"/>
        </w:rPr>
      </w:pPr>
      <w:r w:rsidRPr="00232043">
        <w:rPr>
          <w:rFonts w:eastAsia="Times New Roman" w:hint="eastAsia"/>
          <w:kern w:val="0"/>
          <w:sz w:val="20"/>
          <w:szCs w:val="20"/>
          <w:lang w:val="en-GB" w:eastAsia="ja-JP"/>
        </w:rPr>
        <w:t xml:space="preserve">If </w:t>
      </w:r>
      <w:r w:rsidR="00F47C1F">
        <w:rPr>
          <w:rFonts w:eastAsia="Times New Roman"/>
          <w:kern w:val="0"/>
          <w:sz w:val="20"/>
          <w:szCs w:val="20"/>
          <w:lang w:val="en-GB" w:eastAsia="ja-JP"/>
        </w:rPr>
        <w:t>the</w:t>
      </w:r>
      <w:r w:rsidR="00F47C1F" w:rsidRPr="00232043">
        <w:rPr>
          <w:rFonts w:eastAsia="Times New Roman" w:hint="eastAsia"/>
          <w:kern w:val="0"/>
          <w:sz w:val="20"/>
          <w:szCs w:val="20"/>
          <w:lang w:val="en-GB" w:eastAsia="ja-JP"/>
        </w:rPr>
        <w:t xml:space="preserve"> </w:t>
      </w:r>
      <w:r w:rsidRPr="00232043">
        <w:rPr>
          <w:rFonts w:eastAsia="Times New Roman" w:hint="eastAsia"/>
          <w:kern w:val="0"/>
          <w:sz w:val="20"/>
          <w:szCs w:val="20"/>
          <w:lang w:val="en-GB" w:eastAsia="ja-JP"/>
        </w:rPr>
        <w:t xml:space="preserve">band combination </w:t>
      </w:r>
      <w:r w:rsidR="00F47C1F">
        <w:rPr>
          <w:rFonts w:eastAsia="Times New Roman"/>
          <w:kern w:val="0"/>
          <w:sz w:val="20"/>
          <w:szCs w:val="20"/>
          <w:lang w:val="en-GB" w:eastAsia="ja-JP"/>
        </w:rPr>
        <w:t xml:space="preserve">in use </w:t>
      </w:r>
      <w:r w:rsidRPr="00232043">
        <w:rPr>
          <w:rFonts w:eastAsia="Times New Roman" w:hint="eastAsia"/>
          <w:kern w:val="0"/>
          <w:sz w:val="20"/>
          <w:szCs w:val="20"/>
          <w:lang w:val="en-GB" w:eastAsia="ja-JP"/>
        </w:rPr>
        <w:t xml:space="preserve">is </w:t>
      </w:r>
      <w:r w:rsidR="00F47C1F">
        <w:rPr>
          <w:rFonts w:eastAsia="Times New Roman"/>
          <w:kern w:val="0"/>
          <w:sz w:val="20"/>
          <w:szCs w:val="20"/>
          <w:lang w:val="en-GB" w:eastAsia="ja-JP"/>
        </w:rPr>
        <w:t>a problematic one for the</w:t>
      </w:r>
      <w:r w:rsidRPr="00232043">
        <w:rPr>
          <w:rFonts w:eastAsia="Times New Roman" w:hint="eastAsia"/>
          <w:kern w:val="0"/>
          <w:sz w:val="20"/>
          <w:szCs w:val="20"/>
          <w:lang w:val="en-GB" w:eastAsia="ja-JP"/>
        </w:rPr>
        <w:t xml:space="preserve"> UE</w:t>
      </w:r>
      <w:r w:rsidR="00F47C1F">
        <w:rPr>
          <w:rFonts w:eastAsia="Times New Roman"/>
          <w:kern w:val="0"/>
          <w:sz w:val="20"/>
          <w:szCs w:val="20"/>
          <w:lang w:val="en-GB" w:eastAsia="ja-JP"/>
        </w:rPr>
        <w:t>,</w:t>
      </w:r>
      <w:r w:rsidR="00BB4B4F" w:rsidRPr="00232043">
        <w:rPr>
          <w:rFonts w:eastAsia="Times New Roman" w:hint="eastAsia"/>
          <w:kern w:val="0"/>
          <w:sz w:val="20"/>
          <w:szCs w:val="20"/>
          <w:lang w:val="en-GB" w:eastAsia="ja-JP"/>
        </w:rPr>
        <w:t xml:space="preserve"> according to </w:t>
      </w:r>
      <w:r w:rsidR="00687828">
        <w:rPr>
          <w:rFonts w:hint="eastAsia"/>
          <w:kern w:val="0"/>
          <w:sz w:val="20"/>
          <w:szCs w:val="20"/>
          <w:lang w:val="en-GB"/>
        </w:rPr>
        <w:t>its</w:t>
      </w:r>
      <w:r w:rsidR="00BB4B4F" w:rsidRPr="00232043">
        <w:rPr>
          <w:rFonts w:eastAsia="Times New Roman" w:hint="eastAsia"/>
          <w:kern w:val="0"/>
          <w:sz w:val="20"/>
          <w:szCs w:val="20"/>
          <w:lang w:val="en-GB" w:eastAsia="ja-JP"/>
        </w:rPr>
        <w:t xml:space="preserve"> capability </w:t>
      </w:r>
      <w:r w:rsidR="005F6DB2" w:rsidRPr="00232043">
        <w:rPr>
          <w:rFonts w:eastAsia="Times New Roman"/>
          <w:kern w:val="0"/>
          <w:sz w:val="20"/>
          <w:szCs w:val="20"/>
          <w:lang w:val="en-GB" w:eastAsia="ja-JP"/>
        </w:rPr>
        <w:t>signalling</w:t>
      </w:r>
      <w:r w:rsidR="009E5589" w:rsidRPr="00232043">
        <w:rPr>
          <w:rFonts w:eastAsia="Times New Roman" w:hint="eastAsia"/>
          <w:kern w:val="0"/>
          <w:sz w:val="20"/>
          <w:szCs w:val="20"/>
          <w:lang w:val="en-GB" w:eastAsia="ja-JP"/>
        </w:rPr>
        <w:t xml:space="preserve">, a TDM pattern, either </w:t>
      </w:r>
      <w:r w:rsidR="00F47C1F">
        <w:rPr>
          <w:rFonts w:eastAsia="Times New Roman"/>
          <w:kern w:val="0"/>
          <w:sz w:val="20"/>
          <w:szCs w:val="20"/>
          <w:lang w:val="en-GB" w:eastAsia="ja-JP"/>
        </w:rPr>
        <w:t>an</w:t>
      </w:r>
      <w:r w:rsidR="00F47C1F" w:rsidRPr="00232043">
        <w:rPr>
          <w:rFonts w:eastAsia="Times New Roman" w:hint="eastAsia"/>
          <w:kern w:val="0"/>
          <w:sz w:val="20"/>
          <w:szCs w:val="20"/>
          <w:lang w:val="en-GB" w:eastAsia="ja-JP"/>
        </w:rPr>
        <w:t xml:space="preserve"> </w:t>
      </w:r>
      <w:r w:rsidR="009E5589" w:rsidRPr="00232043">
        <w:rPr>
          <w:rFonts w:eastAsia="Times New Roman" w:hint="eastAsia"/>
          <w:kern w:val="0"/>
          <w:sz w:val="20"/>
          <w:szCs w:val="20"/>
          <w:lang w:val="en-GB" w:eastAsia="ja-JP"/>
        </w:rPr>
        <w:t xml:space="preserve">LTE UL/DL configuration with UE specific offset or </w:t>
      </w:r>
      <w:r w:rsidR="00F47C1F">
        <w:rPr>
          <w:rFonts w:eastAsia="Times New Roman"/>
          <w:kern w:val="0"/>
          <w:sz w:val="20"/>
          <w:szCs w:val="20"/>
          <w:lang w:val="en-GB" w:eastAsia="ja-JP"/>
        </w:rPr>
        <w:t>a</w:t>
      </w:r>
      <w:r w:rsidR="009E5589" w:rsidRPr="00232043">
        <w:rPr>
          <w:rFonts w:eastAsia="Times New Roman" w:hint="eastAsia"/>
          <w:kern w:val="0"/>
          <w:sz w:val="20"/>
          <w:szCs w:val="20"/>
          <w:lang w:val="en-GB" w:eastAsia="ja-JP"/>
        </w:rPr>
        <w:t xml:space="preserve"> bitmap, will be </w:t>
      </w:r>
      <w:r w:rsidR="009E5589" w:rsidRPr="00232043">
        <w:rPr>
          <w:rFonts w:eastAsia="Times New Roman"/>
          <w:kern w:val="0"/>
          <w:sz w:val="20"/>
          <w:szCs w:val="20"/>
          <w:lang w:val="en-GB" w:eastAsia="ja-JP"/>
        </w:rPr>
        <w:t>signalled</w:t>
      </w:r>
      <w:r w:rsidR="009E5589" w:rsidRPr="00232043">
        <w:rPr>
          <w:rFonts w:eastAsia="Times New Roman" w:hint="eastAsia"/>
          <w:kern w:val="0"/>
          <w:sz w:val="20"/>
          <w:szCs w:val="20"/>
          <w:lang w:val="en-GB" w:eastAsia="ja-JP"/>
        </w:rPr>
        <w:t xml:space="preserve"> to UE. The LTE UL/DL configuration </w:t>
      </w:r>
      <w:r w:rsidR="009968B6">
        <w:rPr>
          <w:rFonts w:eastAsia="Times New Roman"/>
          <w:kern w:val="0"/>
          <w:sz w:val="20"/>
          <w:szCs w:val="20"/>
          <w:lang w:val="en-GB" w:eastAsia="ja-JP"/>
        </w:rPr>
        <w:t>is similar as the</w:t>
      </w:r>
      <w:r w:rsidR="009E5589" w:rsidRPr="00232043">
        <w:rPr>
          <w:rFonts w:eastAsia="Times New Roman" w:hint="eastAsia"/>
          <w:kern w:val="0"/>
          <w:sz w:val="20"/>
          <w:szCs w:val="20"/>
          <w:lang w:val="en-GB" w:eastAsia="ja-JP"/>
        </w:rPr>
        <w:t xml:space="preserve"> </w:t>
      </w:r>
      <w:r w:rsidR="009E5589" w:rsidRPr="00232043">
        <w:rPr>
          <w:rFonts w:eastAsia="Times New Roman"/>
          <w:kern w:val="0"/>
          <w:sz w:val="20"/>
          <w:szCs w:val="20"/>
          <w:lang w:val="en-GB" w:eastAsia="ja-JP"/>
        </w:rPr>
        <w:t>DL-reference UL/DL configuration defined for LTE-FDD-SCell in LTE-TDD-FDD CA with LTE-TDD-PCell</w:t>
      </w:r>
      <w:r w:rsidR="009968B6">
        <w:rPr>
          <w:rFonts w:eastAsia="Times New Roman"/>
          <w:kern w:val="0"/>
          <w:sz w:val="20"/>
          <w:szCs w:val="20"/>
          <w:lang w:val="en-GB" w:eastAsia="ja-JP"/>
        </w:rPr>
        <w:t>,</w:t>
      </w:r>
      <w:r w:rsidR="009E5589" w:rsidRPr="00232043">
        <w:rPr>
          <w:rFonts w:eastAsia="Times New Roman" w:hint="eastAsia"/>
          <w:kern w:val="0"/>
          <w:sz w:val="20"/>
          <w:szCs w:val="20"/>
          <w:lang w:val="en-GB" w:eastAsia="ja-JP"/>
        </w:rPr>
        <w:t xml:space="preserve"> but with one UE specific offset.</w:t>
      </w:r>
      <w:r w:rsidR="005967EA">
        <w:rPr>
          <w:rFonts w:hint="eastAsia"/>
          <w:kern w:val="0"/>
          <w:sz w:val="20"/>
          <w:szCs w:val="20"/>
          <w:lang w:val="en-GB"/>
        </w:rPr>
        <w:t xml:space="preserve"> </w:t>
      </w:r>
      <w:r w:rsidR="00CA3F9B">
        <w:rPr>
          <w:rFonts w:hint="eastAsia"/>
          <w:kern w:val="0"/>
          <w:sz w:val="20"/>
          <w:szCs w:val="20"/>
          <w:lang w:val="en-GB"/>
        </w:rPr>
        <w:t>The TDM pattern is applied for all uplink channels</w:t>
      </w:r>
      <w:r w:rsidR="00CA1124" w:rsidRPr="00232043">
        <w:rPr>
          <w:rFonts w:eastAsia="Times New Roman" w:hint="eastAsia"/>
          <w:kern w:val="0"/>
          <w:sz w:val="20"/>
          <w:szCs w:val="20"/>
          <w:lang w:val="en-GB" w:eastAsia="ja-JP"/>
        </w:rPr>
        <w:t xml:space="preserve">. </w:t>
      </w:r>
      <w:r w:rsidR="001A6666">
        <w:rPr>
          <w:rFonts w:hint="eastAsia"/>
          <w:kern w:val="0"/>
          <w:sz w:val="20"/>
          <w:szCs w:val="20"/>
          <w:lang w:val="en-GB"/>
        </w:rPr>
        <w:t>PUCCH</w:t>
      </w:r>
      <w:r w:rsidR="002451AC">
        <w:rPr>
          <w:rFonts w:hint="eastAsia"/>
          <w:kern w:val="0"/>
          <w:sz w:val="20"/>
          <w:szCs w:val="20"/>
          <w:lang w:val="en-GB"/>
        </w:rPr>
        <w:t xml:space="preserve"> </w:t>
      </w:r>
      <w:r w:rsidR="001A6666">
        <w:rPr>
          <w:rFonts w:hint="eastAsia"/>
          <w:kern w:val="0"/>
          <w:sz w:val="20"/>
          <w:szCs w:val="20"/>
          <w:lang w:val="en-GB"/>
        </w:rPr>
        <w:t>(</w:t>
      </w:r>
      <w:r w:rsidR="00CA1124" w:rsidRPr="00232043">
        <w:rPr>
          <w:rFonts w:eastAsia="Times New Roman" w:hint="eastAsia"/>
          <w:kern w:val="0"/>
          <w:sz w:val="20"/>
          <w:szCs w:val="20"/>
          <w:lang w:val="en-GB" w:eastAsia="ja-JP"/>
        </w:rPr>
        <w:t>SR, CSI report</w:t>
      </w:r>
      <w:r w:rsidR="001A6666">
        <w:rPr>
          <w:rFonts w:hint="eastAsia"/>
          <w:kern w:val="0"/>
          <w:sz w:val="20"/>
          <w:szCs w:val="20"/>
          <w:lang w:val="en-GB"/>
        </w:rPr>
        <w:t>)</w:t>
      </w:r>
      <w:r w:rsidR="00CA1124" w:rsidRPr="00232043">
        <w:rPr>
          <w:rFonts w:eastAsia="Times New Roman" w:hint="eastAsia"/>
          <w:kern w:val="0"/>
          <w:sz w:val="20"/>
          <w:szCs w:val="20"/>
          <w:lang w:val="en-GB" w:eastAsia="ja-JP"/>
        </w:rPr>
        <w:t xml:space="preserve">, PRACH and SRS are allowed but not </w:t>
      </w:r>
      <w:r w:rsidR="00CA1124" w:rsidRPr="00232043">
        <w:rPr>
          <w:rFonts w:eastAsia="Times New Roman"/>
          <w:kern w:val="0"/>
          <w:sz w:val="20"/>
          <w:szCs w:val="20"/>
          <w:lang w:val="en-GB" w:eastAsia="ja-JP"/>
        </w:rPr>
        <w:t>required</w:t>
      </w:r>
      <w:r w:rsidR="00CA1124" w:rsidRPr="00232043">
        <w:rPr>
          <w:rFonts w:eastAsia="Times New Roman" w:hint="eastAsia"/>
          <w:kern w:val="0"/>
          <w:sz w:val="20"/>
          <w:szCs w:val="20"/>
          <w:lang w:val="en-GB" w:eastAsia="ja-JP"/>
        </w:rPr>
        <w:t xml:space="preserve"> to </w:t>
      </w:r>
      <w:r w:rsidR="009968B6">
        <w:rPr>
          <w:rFonts w:eastAsia="Times New Roman"/>
          <w:kern w:val="0"/>
          <w:sz w:val="20"/>
          <w:szCs w:val="20"/>
          <w:lang w:val="en-GB" w:eastAsia="ja-JP"/>
        </w:rPr>
        <w:t xml:space="preserve">be </w:t>
      </w:r>
      <w:r w:rsidR="00CA1124" w:rsidRPr="00232043">
        <w:rPr>
          <w:rFonts w:eastAsia="Times New Roman" w:hint="eastAsia"/>
          <w:kern w:val="0"/>
          <w:sz w:val="20"/>
          <w:szCs w:val="20"/>
          <w:lang w:val="en-GB" w:eastAsia="ja-JP"/>
        </w:rPr>
        <w:t>transmit</w:t>
      </w:r>
      <w:r w:rsidR="009968B6">
        <w:rPr>
          <w:rFonts w:eastAsia="Times New Roman"/>
          <w:kern w:val="0"/>
          <w:sz w:val="20"/>
          <w:szCs w:val="20"/>
          <w:lang w:val="en-GB" w:eastAsia="ja-JP"/>
        </w:rPr>
        <w:t>ted</w:t>
      </w:r>
      <w:r w:rsidR="00CA1124" w:rsidRPr="00232043">
        <w:rPr>
          <w:rFonts w:eastAsia="Times New Roman" w:hint="eastAsia"/>
          <w:kern w:val="0"/>
          <w:sz w:val="20"/>
          <w:szCs w:val="20"/>
          <w:lang w:val="en-GB" w:eastAsia="ja-JP"/>
        </w:rPr>
        <w:t xml:space="preserve"> out</w:t>
      </w:r>
      <w:r w:rsidR="009968B6">
        <w:rPr>
          <w:rFonts w:eastAsia="Times New Roman"/>
          <w:kern w:val="0"/>
          <w:sz w:val="20"/>
          <w:szCs w:val="20"/>
          <w:lang w:val="en-GB" w:eastAsia="ja-JP"/>
        </w:rPr>
        <w:t>side</w:t>
      </w:r>
      <w:r w:rsidR="00CA1124" w:rsidRPr="00232043">
        <w:rPr>
          <w:rFonts w:eastAsia="Times New Roman" w:hint="eastAsia"/>
          <w:kern w:val="0"/>
          <w:sz w:val="20"/>
          <w:szCs w:val="20"/>
          <w:lang w:val="en-GB" w:eastAsia="ja-JP"/>
        </w:rPr>
        <w:t xml:space="preserve"> of </w:t>
      </w:r>
      <w:r w:rsidR="009968B6">
        <w:rPr>
          <w:rFonts w:eastAsia="Times New Roman"/>
          <w:kern w:val="0"/>
          <w:sz w:val="20"/>
          <w:szCs w:val="20"/>
          <w:lang w:val="en-GB" w:eastAsia="ja-JP"/>
        </w:rPr>
        <w:t xml:space="preserve">the </w:t>
      </w:r>
      <w:r w:rsidR="00CA1124" w:rsidRPr="00232043">
        <w:rPr>
          <w:rFonts w:eastAsia="Times New Roman" w:hint="eastAsia"/>
          <w:kern w:val="0"/>
          <w:sz w:val="20"/>
          <w:szCs w:val="20"/>
          <w:lang w:val="en-GB" w:eastAsia="ja-JP"/>
        </w:rPr>
        <w:t>uplink subframes of the TDM pattern.</w:t>
      </w:r>
      <w:r w:rsidR="00C504B8" w:rsidRPr="00232043">
        <w:rPr>
          <w:rFonts w:eastAsia="Times New Roman" w:hint="eastAsia"/>
          <w:kern w:val="0"/>
          <w:sz w:val="20"/>
          <w:szCs w:val="20"/>
          <w:lang w:val="en-GB" w:eastAsia="ja-JP"/>
        </w:rPr>
        <w:t xml:space="preserve"> </w:t>
      </w:r>
    </w:p>
    <w:p w:rsidR="00222A3B" w:rsidRDefault="00C504B8" w:rsidP="00232043">
      <w:pPr>
        <w:widowControl/>
        <w:overflowPunct w:val="0"/>
        <w:autoSpaceDE w:val="0"/>
        <w:autoSpaceDN w:val="0"/>
        <w:adjustRightInd w:val="0"/>
        <w:spacing w:after="180"/>
        <w:jc w:val="left"/>
        <w:textAlignment w:val="baseline"/>
        <w:rPr>
          <w:rFonts w:eastAsia="Times New Roman"/>
          <w:kern w:val="0"/>
          <w:sz w:val="20"/>
          <w:szCs w:val="20"/>
          <w:lang w:val="en-GB" w:eastAsia="ja-JP"/>
        </w:rPr>
      </w:pPr>
      <w:r w:rsidRPr="00232043">
        <w:rPr>
          <w:rFonts w:eastAsia="Times New Roman" w:hint="eastAsia"/>
          <w:kern w:val="0"/>
          <w:sz w:val="20"/>
          <w:szCs w:val="20"/>
          <w:lang w:val="en-GB" w:eastAsia="ja-JP"/>
        </w:rPr>
        <w:lastRenderedPageBreak/>
        <w:t xml:space="preserve">The </w:t>
      </w:r>
      <w:r w:rsidR="00CA1124" w:rsidRPr="00232043">
        <w:rPr>
          <w:rFonts w:eastAsia="Times New Roman" w:hint="eastAsia"/>
          <w:kern w:val="0"/>
          <w:sz w:val="20"/>
          <w:szCs w:val="20"/>
          <w:lang w:val="en-GB" w:eastAsia="ja-JP"/>
        </w:rPr>
        <w:t xml:space="preserve">TDM pattern </w:t>
      </w:r>
      <w:r w:rsidR="009968B6">
        <w:rPr>
          <w:rFonts w:eastAsia="Times New Roman"/>
          <w:kern w:val="0"/>
          <w:sz w:val="20"/>
          <w:szCs w:val="20"/>
          <w:lang w:val="en-GB" w:eastAsia="ja-JP"/>
        </w:rPr>
        <w:t>is</w:t>
      </w:r>
      <w:r w:rsidR="00CA1124" w:rsidRPr="00232043">
        <w:rPr>
          <w:rFonts w:eastAsia="Times New Roman" w:hint="eastAsia"/>
          <w:kern w:val="0"/>
          <w:sz w:val="20"/>
          <w:szCs w:val="20"/>
          <w:lang w:val="en-GB" w:eastAsia="ja-JP"/>
        </w:rPr>
        <w:t xml:space="preserve"> included within </w:t>
      </w:r>
      <w:r w:rsidR="009968B6">
        <w:rPr>
          <w:rFonts w:eastAsia="Times New Roman"/>
          <w:kern w:val="0"/>
          <w:sz w:val="20"/>
          <w:szCs w:val="20"/>
          <w:lang w:val="en-GB" w:eastAsia="ja-JP"/>
        </w:rPr>
        <w:t>an</w:t>
      </w:r>
      <w:r w:rsidR="009968B6" w:rsidRPr="00232043">
        <w:rPr>
          <w:rFonts w:eastAsia="Times New Roman" w:hint="eastAsia"/>
          <w:kern w:val="0"/>
          <w:sz w:val="20"/>
          <w:szCs w:val="20"/>
          <w:lang w:val="en-GB" w:eastAsia="ja-JP"/>
        </w:rPr>
        <w:t xml:space="preserve"> </w:t>
      </w:r>
      <w:r w:rsidR="00CA1124" w:rsidRPr="00232043">
        <w:rPr>
          <w:rFonts w:eastAsia="Times New Roman" w:hint="eastAsia"/>
          <w:kern w:val="0"/>
          <w:sz w:val="20"/>
          <w:szCs w:val="20"/>
          <w:lang w:val="en-GB" w:eastAsia="ja-JP"/>
        </w:rPr>
        <w:t xml:space="preserve">RRC container to enable coordination between </w:t>
      </w:r>
      <w:r w:rsidR="009968B6">
        <w:rPr>
          <w:rFonts w:eastAsia="Times New Roman"/>
          <w:kern w:val="0"/>
          <w:sz w:val="20"/>
          <w:szCs w:val="20"/>
          <w:lang w:val="en-GB" w:eastAsia="ja-JP"/>
        </w:rPr>
        <w:t>E-UTRA</w:t>
      </w:r>
      <w:r w:rsidR="009968B6" w:rsidRPr="00232043">
        <w:rPr>
          <w:rFonts w:eastAsia="Times New Roman" w:hint="eastAsia"/>
          <w:kern w:val="0"/>
          <w:sz w:val="20"/>
          <w:szCs w:val="20"/>
          <w:lang w:val="en-GB" w:eastAsia="ja-JP"/>
        </w:rPr>
        <w:t xml:space="preserve"> </w:t>
      </w:r>
      <w:r w:rsidR="00CA1124" w:rsidRPr="00232043">
        <w:rPr>
          <w:rFonts w:eastAsia="Times New Roman" w:hint="eastAsia"/>
          <w:kern w:val="0"/>
          <w:sz w:val="20"/>
          <w:szCs w:val="20"/>
          <w:lang w:val="en-GB" w:eastAsia="ja-JP"/>
        </w:rPr>
        <w:t>and NR node</w:t>
      </w:r>
      <w:r w:rsidR="00995EFC">
        <w:rPr>
          <w:rFonts w:eastAsia="Times New Roman"/>
          <w:kern w:val="0"/>
          <w:sz w:val="20"/>
          <w:szCs w:val="20"/>
          <w:lang w:val="en-GB" w:eastAsia="ja-JP"/>
        </w:rPr>
        <w:t>s</w:t>
      </w:r>
      <w:r w:rsidR="00CA1124" w:rsidRPr="00232043">
        <w:rPr>
          <w:rFonts w:eastAsia="Times New Roman" w:hint="eastAsia"/>
          <w:kern w:val="0"/>
          <w:sz w:val="20"/>
          <w:szCs w:val="20"/>
          <w:lang w:val="en-GB" w:eastAsia="ja-JP"/>
        </w:rPr>
        <w:t xml:space="preserve">. </w:t>
      </w:r>
    </w:p>
    <w:p w:rsidR="00502184" w:rsidRPr="00232043" w:rsidRDefault="00CA1124" w:rsidP="00232043">
      <w:pPr>
        <w:widowControl/>
        <w:overflowPunct w:val="0"/>
        <w:autoSpaceDE w:val="0"/>
        <w:autoSpaceDN w:val="0"/>
        <w:adjustRightInd w:val="0"/>
        <w:spacing w:after="180"/>
        <w:jc w:val="left"/>
        <w:textAlignment w:val="baseline"/>
        <w:rPr>
          <w:rFonts w:eastAsia="Times New Roman"/>
          <w:kern w:val="0"/>
          <w:sz w:val="20"/>
          <w:szCs w:val="20"/>
          <w:lang w:val="en-GB" w:eastAsia="ja-JP"/>
        </w:rPr>
      </w:pPr>
      <w:r w:rsidRPr="00232043">
        <w:rPr>
          <w:rFonts w:eastAsia="Times New Roman" w:hint="eastAsia"/>
          <w:kern w:val="0"/>
          <w:sz w:val="20"/>
          <w:szCs w:val="20"/>
          <w:lang w:val="en-GB" w:eastAsia="ja-JP"/>
        </w:rPr>
        <w:t>There is no specification impact on NR</w:t>
      </w:r>
      <w:r w:rsidR="00222A3B">
        <w:rPr>
          <w:rFonts w:eastAsia="Times New Roman"/>
          <w:kern w:val="0"/>
          <w:sz w:val="20"/>
          <w:szCs w:val="20"/>
          <w:lang w:val="en-GB" w:eastAsia="ja-JP"/>
        </w:rPr>
        <w:t xml:space="preserve"> radio interface</w:t>
      </w:r>
      <w:r w:rsidRPr="00232043">
        <w:rPr>
          <w:rFonts w:eastAsia="Times New Roman" w:hint="eastAsia"/>
          <w:kern w:val="0"/>
          <w:sz w:val="20"/>
          <w:szCs w:val="20"/>
          <w:lang w:val="en-GB" w:eastAsia="ja-JP"/>
        </w:rPr>
        <w:t xml:space="preserve">. If simultaneous uplink transmission occurs </w:t>
      </w:r>
      <w:r w:rsidR="00222A3B">
        <w:rPr>
          <w:rFonts w:eastAsia="Times New Roman"/>
          <w:kern w:val="0"/>
          <w:sz w:val="20"/>
          <w:szCs w:val="20"/>
          <w:lang w:val="en-GB" w:eastAsia="ja-JP"/>
        </w:rPr>
        <w:t>on the E-UTRA</w:t>
      </w:r>
      <w:r w:rsidRPr="00232043">
        <w:rPr>
          <w:rFonts w:eastAsia="Times New Roman" w:hint="eastAsia"/>
          <w:kern w:val="0"/>
          <w:sz w:val="20"/>
          <w:szCs w:val="20"/>
          <w:lang w:val="en-GB" w:eastAsia="ja-JP"/>
        </w:rPr>
        <w:t xml:space="preserve"> and NR</w:t>
      </w:r>
      <w:r w:rsidR="00222A3B">
        <w:rPr>
          <w:rFonts w:eastAsia="Times New Roman"/>
          <w:kern w:val="0"/>
          <w:sz w:val="20"/>
          <w:szCs w:val="20"/>
          <w:lang w:val="en-GB" w:eastAsia="ja-JP"/>
        </w:rPr>
        <w:t xml:space="preserve"> sides</w:t>
      </w:r>
      <w:r w:rsidRPr="00232043">
        <w:rPr>
          <w:rFonts w:eastAsia="Times New Roman" w:hint="eastAsia"/>
          <w:kern w:val="0"/>
          <w:sz w:val="20"/>
          <w:szCs w:val="20"/>
          <w:lang w:val="en-GB" w:eastAsia="ja-JP"/>
        </w:rPr>
        <w:t>, it is up to UE</w:t>
      </w:r>
      <w:r w:rsidRPr="00232043">
        <w:rPr>
          <w:rFonts w:eastAsia="Times New Roman"/>
          <w:kern w:val="0"/>
          <w:sz w:val="20"/>
          <w:szCs w:val="20"/>
          <w:lang w:val="en-GB" w:eastAsia="ja-JP"/>
        </w:rPr>
        <w:t>’</w:t>
      </w:r>
      <w:r w:rsidRPr="00232043">
        <w:rPr>
          <w:rFonts w:eastAsia="Times New Roman" w:hint="eastAsia"/>
          <w:kern w:val="0"/>
          <w:sz w:val="20"/>
          <w:szCs w:val="20"/>
          <w:lang w:val="en-GB" w:eastAsia="ja-JP"/>
        </w:rPr>
        <w:t>s implementation to decide which transmission will be dropped.</w:t>
      </w:r>
    </w:p>
    <w:p w:rsidR="003A6A0A" w:rsidRPr="001A6666" w:rsidRDefault="003A6A0A" w:rsidP="00502184">
      <w:pPr>
        <w:rPr>
          <w:lang w:val="en-GB"/>
        </w:rPr>
      </w:pPr>
    </w:p>
    <w:p w:rsidR="003A6A0A" w:rsidRPr="00502184" w:rsidRDefault="003A6A0A" w:rsidP="00502184">
      <w:pPr>
        <w:rPr>
          <w:lang w:val="en-GB"/>
        </w:rPr>
      </w:pPr>
      <w:r>
        <w:rPr>
          <w:rFonts w:hint="eastAsia"/>
          <w:lang w:val="en-GB"/>
        </w:rPr>
        <w:t>[x]: RAN4</w:t>
      </w:r>
      <w:r>
        <w:rPr>
          <w:lang w:val="en-GB"/>
        </w:rPr>
        <w:t>’</w:t>
      </w:r>
      <w:r>
        <w:rPr>
          <w:rFonts w:hint="eastAsia"/>
          <w:lang w:val="en-GB"/>
        </w:rPr>
        <w:t>s specification</w:t>
      </w:r>
    </w:p>
    <w:sectPr w:rsidR="003A6A0A" w:rsidRPr="00502184" w:rsidSect="000D755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1C60" w:rsidRDefault="00381C60" w:rsidP="00F3359F">
      <w:r>
        <w:separator/>
      </w:r>
    </w:p>
  </w:endnote>
  <w:endnote w:type="continuationSeparator" w:id="0">
    <w:p w:rsidR="00381C60" w:rsidRDefault="00381C60" w:rsidP="00F3359F">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SimSu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1C60" w:rsidRDefault="00381C60" w:rsidP="00F3359F">
      <w:r>
        <w:separator/>
      </w:r>
    </w:p>
  </w:footnote>
  <w:footnote w:type="continuationSeparator" w:id="0">
    <w:p w:rsidR="00381C60" w:rsidRDefault="00381C60" w:rsidP="00F3359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DB922D8A"/>
    <w:lvl w:ilvl="0">
      <w:numFmt w:val="bullet"/>
      <w:lvlText w:val="*"/>
      <w:lvlJc w:val="left"/>
    </w:lvl>
  </w:abstractNum>
  <w:abstractNum w:abstractNumId="1">
    <w:nsid w:val="0F7E0A37"/>
    <w:multiLevelType w:val="multilevel"/>
    <w:tmpl w:val="0F7E0A37"/>
    <w:lvl w:ilvl="0">
      <w:start w:val="1"/>
      <w:numFmt w:val="decimal"/>
      <w:pStyle w:val="1"/>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
    <w:nsid w:val="181E6FF9"/>
    <w:multiLevelType w:val="hybridMultilevel"/>
    <w:tmpl w:val="FA702A44"/>
    <w:lvl w:ilvl="0" w:tplc="F35468F2">
      <w:start w:val="1"/>
      <w:numFmt w:val="bullet"/>
      <w:lvlText w:val="•"/>
      <w:lvlJc w:val="left"/>
      <w:pPr>
        <w:tabs>
          <w:tab w:val="num" w:pos="720"/>
        </w:tabs>
        <w:ind w:left="720" w:hanging="360"/>
      </w:pPr>
      <w:rPr>
        <w:rFonts w:ascii="Arial" w:hAnsi="Arial" w:hint="default"/>
      </w:rPr>
    </w:lvl>
    <w:lvl w:ilvl="1" w:tplc="88E654CA">
      <w:start w:val="1"/>
      <w:numFmt w:val="bullet"/>
      <w:lvlText w:val="•"/>
      <w:lvlJc w:val="left"/>
      <w:pPr>
        <w:tabs>
          <w:tab w:val="num" w:pos="1440"/>
        </w:tabs>
        <w:ind w:left="1440" w:hanging="360"/>
      </w:pPr>
      <w:rPr>
        <w:rFonts w:ascii="Arial" w:hAnsi="Arial" w:hint="default"/>
      </w:rPr>
    </w:lvl>
    <w:lvl w:ilvl="2" w:tplc="5E62721A">
      <w:start w:val="4111"/>
      <w:numFmt w:val="bullet"/>
      <w:lvlText w:val="•"/>
      <w:lvlJc w:val="left"/>
      <w:pPr>
        <w:tabs>
          <w:tab w:val="num" w:pos="2160"/>
        </w:tabs>
        <w:ind w:left="2160" w:hanging="360"/>
      </w:pPr>
      <w:rPr>
        <w:rFonts w:ascii="Arial" w:hAnsi="Arial" w:hint="default"/>
      </w:rPr>
    </w:lvl>
    <w:lvl w:ilvl="3" w:tplc="F080DE56">
      <w:start w:val="4111"/>
      <w:numFmt w:val="bullet"/>
      <w:lvlText w:val="•"/>
      <w:lvlJc w:val="left"/>
      <w:pPr>
        <w:tabs>
          <w:tab w:val="num" w:pos="2880"/>
        </w:tabs>
        <w:ind w:left="2880" w:hanging="360"/>
      </w:pPr>
      <w:rPr>
        <w:rFonts w:ascii="Arial" w:hAnsi="Arial" w:hint="default"/>
      </w:rPr>
    </w:lvl>
    <w:lvl w:ilvl="4" w:tplc="386AC2C6" w:tentative="1">
      <w:start w:val="1"/>
      <w:numFmt w:val="bullet"/>
      <w:lvlText w:val="•"/>
      <w:lvlJc w:val="left"/>
      <w:pPr>
        <w:tabs>
          <w:tab w:val="num" w:pos="3600"/>
        </w:tabs>
        <w:ind w:left="3600" w:hanging="360"/>
      </w:pPr>
      <w:rPr>
        <w:rFonts w:ascii="Arial" w:hAnsi="Arial" w:hint="default"/>
      </w:rPr>
    </w:lvl>
    <w:lvl w:ilvl="5" w:tplc="A9EC4AC2" w:tentative="1">
      <w:start w:val="1"/>
      <w:numFmt w:val="bullet"/>
      <w:lvlText w:val="•"/>
      <w:lvlJc w:val="left"/>
      <w:pPr>
        <w:tabs>
          <w:tab w:val="num" w:pos="4320"/>
        </w:tabs>
        <w:ind w:left="4320" w:hanging="360"/>
      </w:pPr>
      <w:rPr>
        <w:rFonts w:ascii="Arial" w:hAnsi="Arial" w:hint="default"/>
      </w:rPr>
    </w:lvl>
    <w:lvl w:ilvl="6" w:tplc="61F0AA00" w:tentative="1">
      <w:start w:val="1"/>
      <w:numFmt w:val="bullet"/>
      <w:lvlText w:val="•"/>
      <w:lvlJc w:val="left"/>
      <w:pPr>
        <w:tabs>
          <w:tab w:val="num" w:pos="5040"/>
        </w:tabs>
        <w:ind w:left="5040" w:hanging="360"/>
      </w:pPr>
      <w:rPr>
        <w:rFonts w:ascii="Arial" w:hAnsi="Arial" w:hint="default"/>
      </w:rPr>
    </w:lvl>
    <w:lvl w:ilvl="7" w:tplc="76D0A122" w:tentative="1">
      <w:start w:val="1"/>
      <w:numFmt w:val="bullet"/>
      <w:lvlText w:val="•"/>
      <w:lvlJc w:val="left"/>
      <w:pPr>
        <w:tabs>
          <w:tab w:val="num" w:pos="5760"/>
        </w:tabs>
        <w:ind w:left="5760" w:hanging="360"/>
      </w:pPr>
      <w:rPr>
        <w:rFonts w:ascii="Arial" w:hAnsi="Arial" w:hint="default"/>
      </w:rPr>
    </w:lvl>
    <w:lvl w:ilvl="8" w:tplc="21ECD5E2" w:tentative="1">
      <w:start w:val="1"/>
      <w:numFmt w:val="bullet"/>
      <w:lvlText w:val="•"/>
      <w:lvlJc w:val="left"/>
      <w:pPr>
        <w:tabs>
          <w:tab w:val="num" w:pos="6480"/>
        </w:tabs>
        <w:ind w:left="6480" w:hanging="360"/>
      </w:pPr>
      <w:rPr>
        <w:rFonts w:ascii="Arial" w:hAnsi="Arial" w:hint="default"/>
      </w:rPr>
    </w:lvl>
  </w:abstractNum>
  <w:abstractNum w:abstractNumId="3">
    <w:nsid w:val="21EE5848"/>
    <w:multiLevelType w:val="multilevel"/>
    <w:tmpl w:val="FF8C3A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8631EE9"/>
    <w:multiLevelType w:val="hybridMultilevel"/>
    <w:tmpl w:val="FC8AD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6284BFD"/>
    <w:multiLevelType w:val="multilevel"/>
    <w:tmpl w:val="B8567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B8D4AFC"/>
    <w:multiLevelType w:val="multilevel"/>
    <w:tmpl w:val="3B8D4AFC"/>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nsid w:val="47F24990"/>
    <w:multiLevelType w:val="hybridMultilevel"/>
    <w:tmpl w:val="C7965408"/>
    <w:lvl w:ilvl="0" w:tplc="108C2AE0">
      <w:start w:val="1"/>
      <w:numFmt w:val="bullet"/>
      <w:lvlText w:val="•"/>
      <w:lvlJc w:val="left"/>
      <w:pPr>
        <w:tabs>
          <w:tab w:val="num" w:pos="720"/>
        </w:tabs>
        <w:ind w:left="720" w:hanging="360"/>
      </w:pPr>
      <w:rPr>
        <w:rFonts w:ascii="Arial" w:hAnsi="Arial" w:cs="Times New Roman" w:hint="default"/>
      </w:rPr>
    </w:lvl>
    <w:lvl w:ilvl="1" w:tplc="426A684E">
      <w:numFmt w:val="bullet"/>
      <w:lvlText w:val="–"/>
      <w:lvlJc w:val="left"/>
      <w:pPr>
        <w:tabs>
          <w:tab w:val="num" w:pos="1440"/>
        </w:tabs>
        <w:ind w:left="1440" w:hanging="360"/>
      </w:pPr>
      <w:rPr>
        <w:rFonts w:ascii="Arial" w:hAnsi="Arial" w:cs="Times New Roman" w:hint="default"/>
      </w:rPr>
    </w:lvl>
    <w:lvl w:ilvl="2" w:tplc="FB9EA6DC">
      <w:numFmt w:val="bullet"/>
      <w:lvlText w:val="•"/>
      <w:lvlJc w:val="left"/>
      <w:pPr>
        <w:tabs>
          <w:tab w:val="num" w:pos="2160"/>
        </w:tabs>
        <w:ind w:left="2160" w:hanging="360"/>
      </w:pPr>
      <w:rPr>
        <w:rFonts w:ascii="Arial" w:hAnsi="Arial" w:cs="Times New Roman" w:hint="default"/>
      </w:rPr>
    </w:lvl>
    <w:lvl w:ilvl="3" w:tplc="DF30B5D0">
      <w:numFmt w:val="bullet"/>
      <w:lvlText w:val="–"/>
      <w:lvlJc w:val="left"/>
      <w:pPr>
        <w:tabs>
          <w:tab w:val="num" w:pos="2880"/>
        </w:tabs>
        <w:ind w:left="2880" w:hanging="360"/>
      </w:pPr>
      <w:rPr>
        <w:rFonts w:ascii="Arial" w:hAnsi="Arial" w:cs="Times New Roman" w:hint="default"/>
      </w:rPr>
    </w:lvl>
    <w:lvl w:ilvl="4" w:tplc="9E3E45FA">
      <w:start w:val="1"/>
      <w:numFmt w:val="bullet"/>
      <w:lvlText w:val="•"/>
      <w:lvlJc w:val="left"/>
      <w:pPr>
        <w:tabs>
          <w:tab w:val="num" w:pos="3600"/>
        </w:tabs>
        <w:ind w:left="3600" w:hanging="360"/>
      </w:pPr>
      <w:rPr>
        <w:rFonts w:ascii="Arial" w:hAnsi="Arial" w:cs="Times New Roman" w:hint="default"/>
      </w:rPr>
    </w:lvl>
    <w:lvl w:ilvl="5" w:tplc="17FA4FF8">
      <w:start w:val="1"/>
      <w:numFmt w:val="bullet"/>
      <w:lvlText w:val="•"/>
      <w:lvlJc w:val="left"/>
      <w:pPr>
        <w:tabs>
          <w:tab w:val="num" w:pos="4320"/>
        </w:tabs>
        <w:ind w:left="4320" w:hanging="360"/>
      </w:pPr>
      <w:rPr>
        <w:rFonts w:ascii="Arial" w:hAnsi="Arial" w:cs="Times New Roman" w:hint="default"/>
      </w:rPr>
    </w:lvl>
    <w:lvl w:ilvl="6" w:tplc="48707FE0">
      <w:start w:val="1"/>
      <w:numFmt w:val="bullet"/>
      <w:lvlText w:val="•"/>
      <w:lvlJc w:val="left"/>
      <w:pPr>
        <w:tabs>
          <w:tab w:val="num" w:pos="5040"/>
        </w:tabs>
        <w:ind w:left="5040" w:hanging="360"/>
      </w:pPr>
      <w:rPr>
        <w:rFonts w:ascii="Arial" w:hAnsi="Arial" w:cs="Times New Roman" w:hint="default"/>
      </w:rPr>
    </w:lvl>
    <w:lvl w:ilvl="7" w:tplc="3368A52A">
      <w:start w:val="1"/>
      <w:numFmt w:val="bullet"/>
      <w:lvlText w:val="•"/>
      <w:lvlJc w:val="left"/>
      <w:pPr>
        <w:tabs>
          <w:tab w:val="num" w:pos="5760"/>
        </w:tabs>
        <w:ind w:left="5760" w:hanging="360"/>
      </w:pPr>
      <w:rPr>
        <w:rFonts w:ascii="Arial" w:hAnsi="Arial" w:cs="Times New Roman" w:hint="default"/>
      </w:rPr>
    </w:lvl>
    <w:lvl w:ilvl="8" w:tplc="D994AAA6">
      <w:start w:val="1"/>
      <w:numFmt w:val="bullet"/>
      <w:lvlText w:val="•"/>
      <w:lvlJc w:val="left"/>
      <w:pPr>
        <w:tabs>
          <w:tab w:val="num" w:pos="6480"/>
        </w:tabs>
        <w:ind w:left="6480" w:hanging="360"/>
      </w:pPr>
      <w:rPr>
        <w:rFonts w:ascii="Arial" w:hAnsi="Arial" w:cs="Times New Roman" w:hint="default"/>
      </w:rPr>
    </w:lvl>
  </w:abstractNum>
  <w:abstractNum w:abstractNumId="8">
    <w:nsid w:val="4B0C5DB3"/>
    <w:multiLevelType w:val="multilevel"/>
    <w:tmpl w:val="4B0C5DB3"/>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nsid w:val="53FF28BB"/>
    <w:multiLevelType w:val="hybridMultilevel"/>
    <w:tmpl w:val="B178FA9C"/>
    <w:lvl w:ilvl="0" w:tplc="3404D00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545C18B0"/>
    <w:multiLevelType w:val="multilevel"/>
    <w:tmpl w:val="9C329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9A80411"/>
    <w:multiLevelType w:val="singleLevel"/>
    <w:tmpl w:val="59A80411"/>
    <w:lvl w:ilvl="0">
      <w:start w:val="1"/>
      <w:numFmt w:val="bullet"/>
      <w:lvlText w:val=""/>
      <w:lvlJc w:val="left"/>
      <w:pPr>
        <w:ind w:left="420" w:hanging="420"/>
      </w:pPr>
      <w:rPr>
        <w:rFonts w:ascii="Wingdings" w:hAnsi="Wingdings" w:hint="default"/>
      </w:rPr>
    </w:lvl>
  </w:abstractNum>
  <w:abstractNum w:abstractNumId="12">
    <w:nsid w:val="59B0C842"/>
    <w:multiLevelType w:val="singleLevel"/>
    <w:tmpl w:val="59B0C842"/>
    <w:lvl w:ilvl="0">
      <w:start w:val="1"/>
      <w:numFmt w:val="bullet"/>
      <w:lvlText w:val="˗"/>
      <w:lvlJc w:val="left"/>
      <w:pPr>
        <w:ind w:left="420" w:hanging="420"/>
      </w:pPr>
      <w:rPr>
        <w:rFonts w:ascii="Arial" w:hAnsi="Arial" w:cs="Arial" w:hint="default"/>
      </w:rPr>
    </w:lvl>
  </w:abstractNum>
  <w:abstractNum w:abstractNumId="13">
    <w:nsid w:val="72B31005"/>
    <w:multiLevelType w:val="hybridMultilevel"/>
    <w:tmpl w:val="678A8784"/>
    <w:lvl w:ilvl="0" w:tplc="46B03FF6">
      <w:start w:val="1"/>
      <w:numFmt w:val="bullet"/>
      <w:lvlText w:val="•"/>
      <w:lvlJc w:val="left"/>
      <w:pPr>
        <w:tabs>
          <w:tab w:val="num" w:pos="720"/>
        </w:tabs>
        <w:ind w:left="720" w:hanging="360"/>
      </w:pPr>
      <w:rPr>
        <w:rFonts w:ascii="Arial" w:hAnsi="Arial" w:hint="default"/>
      </w:rPr>
    </w:lvl>
    <w:lvl w:ilvl="1" w:tplc="2766D0BE">
      <w:numFmt w:val="bullet"/>
      <w:lvlText w:val="–"/>
      <w:lvlJc w:val="left"/>
      <w:pPr>
        <w:tabs>
          <w:tab w:val="num" w:pos="1440"/>
        </w:tabs>
        <w:ind w:left="1440" w:hanging="360"/>
      </w:pPr>
      <w:rPr>
        <w:rFonts w:ascii="Arial" w:hAnsi="Arial" w:hint="default"/>
      </w:rPr>
    </w:lvl>
    <w:lvl w:ilvl="2" w:tplc="A5A05A16">
      <w:numFmt w:val="bullet"/>
      <w:lvlText w:val="•"/>
      <w:lvlJc w:val="left"/>
      <w:pPr>
        <w:tabs>
          <w:tab w:val="num" w:pos="2160"/>
        </w:tabs>
        <w:ind w:left="2160" w:hanging="360"/>
      </w:pPr>
      <w:rPr>
        <w:rFonts w:ascii="Arial" w:hAnsi="Arial" w:hint="default"/>
      </w:rPr>
    </w:lvl>
    <w:lvl w:ilvl="3" w:tplc="5C628E1E" w:tentative="1">
      <w:start w:val="1"/>
      <w:numFmt w:val="bullet"/>
      <w:lvlText w:val="•"/>
      <w:lvlJc w:val="left"/>
      <w:pPr>
        <w:tabs>
          <w:tab w:val="num" w:pos="2880"/>
        </w:tabs>
        <w:ind w:left="2880" w:hanging="360"/>
      </w:pPr>
      <w:rPr>
        <w:rFonts w:ascii="Arial" w:hAnsi="Arial" w:hint="default"/>
      </w:rPr>
    </w:lvl>
    <w:lvl w:ilvl="4" w:tplc="AE6A9216" w:tentative="1">
      <w:start w:val="1"/>
      <w:numFmt w:val="bullet"/>
      <w:lvlText w:val="•"/>
      <w:lvlJc w:val="left"/>
      <w:pPr>
        <w:tabs>
          <w:tab w:val="num" w:pos="3600"/>
        </w:tabs>
        <w:ind w:left="3600" w:hanging="360"/>
      </w:pPr>
      <w:rPr>
        <w:rFonts w:ascii="Arial" w:hAnsi="Arial" w:hint="default"/>
      </w:rPr>
    </w:lvl>
    <w:lvl w:ilvl="5" w:tplc="0358C0DC" w:tentative="1">
      <w:start w:val="1"/>
      <w:numFmt w:val="bullet"/>
      <w:lvlText w:val="•"/>
      <w:lvlJc w:val="left"/>
      <w:pPr>
        <w:tabs>
          <w:tab w:val="num" w:pos="4320"/>
        </w:tabs>
        <w:ind w:left="4320" w:hanging="360"/>
      </w:pPr>
      <w:rPr>
        <w:rFonts w:ascii="Arial" w:hAnsi="Arial" w:hint="default"/>
      </w:rPr>
    </w:lvl>
    <w:lvl w:ilvl="6" w:tplc="3A622290" w:tentative="1">
      <w:start w:val="1"/>
      <w:numFmt w:val="bullet"/>
      <w:lvlText w:val="•"/>
      <w:lvlJc w:val="left"/>
      <w:pPr>
        <w:tabs>
          <w:tab w:val="num" w:pos="5040"/>
        </w:tabs>
        <w:ind w:left="5040" w:hanging="360"/>
      </w:pPr>
      <w:rPr>
        <w:rFonts w:ascii="Arial" w:hAnsi="Arial" w:hint="default"/>
      </w:rPr>
    </w:lvl>
    <w:lvl w:ilvl="7" w:tplc="79960FF6" w:tentative="1">
      <w:start w:val="1"/>
      <w:numFmt w:val="bullet"/>
      <w:lvlText w:val="•"/>
      <w:lvlJc w:val="left"/>
      <w:pPr>
        <w:tabs>
          <w:tab w:val="num" w:pos="5760"/>
        </w:tabs>
        <w:ind w:left="5760" w:hanging="360"/>
      </w:pPr>
      <w:rPr>
        <w:rFonts w:ascii="Arial" w:hAnsi="Arial" w:hint="default"/>
      </w:rPr>
    </w:lvl>
    <w:lvl w:ilvl="8" w:tplc="B03463E4" w:tentative="1">
      <w:start w:val="1"/>
      <w:numFmt w:val="bullet"/>
      <w:lvlText w:val="•"/>
      <w:lvlJc w:val="left"/>
      <w:pPr>
        <w:tabs>
          <w:tab w:val="num" w:pos="6480"/>
        </w:tabs>
        <w:ind w:left="6480" w:hanging="360"/>
      </w:pPr>
      <w:rPr>
        <w:rFonts w:ascii="Arial" w:hAnsi="Arial" w:hint="default"/>
      </w:rPr>
    </w:lvl>
  </w:abstractNum>
  <w:abstractNum w:abstractNumId="14">
    <w:nsid w:val="7BED18BC"/>
    <w:multiLevelType w:val="multilevel"/>
    <w:tmpl w:val="12105FA2"/>
    <w:lvl w:ilvl="0">
      <w:start w:val="1"/>
      <w:numFmt w:val="decimal"/>
      <w:lvlText w:val="%1."/>
      <w:lvlJc w:val="left"/>
      <w:pPr>
        <w:tabs>
          <w:tab w:val="left" w:pos="567"/>
        </w:tabs>
        <w:ind w:left="567" w:hanging="567"/>
      </w:pPr>
      <w:rPr>
        <w:rFonts w:hint="default"/>
        <w:u w:val="none"/>
        <w:lang w:val="en-US"/>
      </w:rPr>
    </w:lvl>
    <w:lvl w:ilvl="1">
      <w:start w:val="1"/>
      <w:numFmt w:val="decimal"/>
      <w:lvlText w:val="%1.%2."/>
      <w:lvlJc w:val="left"/>
      <w:pPr>
        <w:tabs>
          <w:tab w:val="left" w:pos="-806"/>
        </w:tabs>
        <w:ind w:left="-806"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1"/>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6"/>
  </w:num>
  <w:num w:numId="5">
    <w:abstractNumId w:val="11"/>
  </w:num>
  <w:num w:numId="6">
    <w:abstractNumId w:val="12"/>
  </w:num>
  <w:num w:numId="7">
    <w:abstractNumId w:val="13"/>
  </w:num>
  <w:num w:numId="8">
    <w:abstractNumId w:val="1"/>
  </w:num>
  <w:num w:numId="9">
    <w:abstractNumId w:val="1"/>
  </w:num>
  <w:num w:numId="10">
    <w:abstractNumId w:val="1"/>
  </w:num>
  <w:num w:numId="11">
    <w:abstractNumId w:val="4"/>
  </w:num>
  <w:num w:numId="12">
    <w:abstractNumId w:val="9"/>
  </w:num>
  <w:num w:numId="13">
    <w:abstractNumId w:val="1"/>
  </w:num>
  <w:num w:numId="14">
    <w:abstractNumId w:val="1"/>
  </w:num>
  <w:num w:numId="15">
    <w:abstractNumId w:val="7"/>
  </w:num>
  <w:num w:numId="16">
    <w:abstractNumId w:val="0"/>
    <w:lvlOverride w:ilvl="0">
      <w:lvl w:ilvl="0">
        <w:numFmt w:val="bullet"/>
        <w:lvlText w:val="•"/>
        <w:legacy w:legacy="1" w:legacySpace="0" w:legacyIndent="0"/>
        <w:lvlJc w:val="left"/>
        <w:rPr>
          <w:rFonts w:ascii="Arial" w:hAnsi="Arial" w:cs="Arial" w:hint="default"/>
          <w:sz w:val="38"/>
        </w:rPr>
      </w:lvl>
    </w:lvlOverride>
  </w:num>
  <w:num w:numId="17">
    <w:abstractNumId w:val="10"/>
  </w:num>
  <w:num w:numId="18">
    <w:abstractNumId w:val="5"/>
  </w:num>
  <w:num w:numId="19">
    <w:abstractNumId w:val="3"/>
  </w:num>
  <w:num w:numId="20">
    <w:abstractNumId w:val="2"/>
  </w:num>
  <w:num w:numId="21">
    <w:abstractNumId w:val="1"/>
  </w:num>
  <w:num w:numId="2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oNotDisplayPageBoundaries/>
  <w:bordersDoNotSurroundHeader/>
  <w:bordersDoNotSurroundFooter/>
  <w:defaultTabStop w:val="420"/>
  <w:hyphenationZone w:val="283"/>
  <w:drawingGridVerticalSpacing w:val="156"/>
  <w:noPunctuationKerning/>
  <w:characterSpacingControl w:val="compressPunctuation"/>
  <w:hdrShapeDefaults>
    <o:shapedefaults v:ext="edit" spidmax="66562"/>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0172A27"/>
    <w:rsid w:val="00003184"/>
    <w:rsid w:val="000034B6"/>
    <w:rsid w:val="000073FE"/>
    <w:rsid w:val="000137E9"/>
    <w:rsid w:val="00014CD9"/>
    <w:rsid w:val="0002427F"/>
    <w:rsid w:val="00030079"/>
    <w:rsid w:val="000411FE"/>
    <w:rsid w:val="00041BE1"/>
    <w:rsid w:val="00041CC0"/>
    <w:rsid w:val="00043D0A"/>
    <w:rsid w:val="00046F57"/>
    <w:rsid w:val="00052129"/>
    <w:rsid w:val="00070789"/>
    <w:rsid w:val="000752EB"/>
    <w:rsid w:val="00080FFF"/>
    <w:rsid w:val="000836E5"/>
    <w:rsid w:val="00085EC1"/>
    <w:rsid w:val="0008724F"/>
    <w:rsid w:val="00095FC6"/>
    <w:rsid w:val="000979D2"/>
    <w:rsid w:val="000A0929"/>
    <w:rsid w:val="000A4EC4"/>
    <w:rsid w:val="000B2B64"/>
    <w:rsid w:val="000B550D"/>
    <w:rsid w:val="000C2E0D"/>
    <w:rsid w:val="000D0097"/>
    <w:rsid w:val="000D7554"/>
    <w:rsid w:val="000D76B4"/>
    <w:rsid w:val="000E5606"/>
    <w:rsid w:val="000E585B"/>
    <w:rsid w:val="000E749A"/>
    <w:rsid w:val="000E7BF2"/>
    <w:rsid w:val="000F05B5"/>
    <w:rsid w:val="000F680E"/>
    <w:rsid w:val="001034BE"/>
    <w:rsid w:val="00104F26"/>
    <w:rsid w:val="001170AB"/>
    <w:rsid w:val="00121949"/>
    <w:rsid w:val="00121AFE"/>
    <w:rsid w:val="00121FAD"/>
    <w:rsid w:val="00133667"/>
    <w:rsid w:val="0013448B"/>
    <w:rsid w:val="001347AE"/>
    <w:rsid w:val="00141E24"/>
    <w:rsid w:val="0014342A"/>
    <w:rsid w:val="00154CBB"/>
    <w:rsid w:val="001560E2"/>
    <w:rsid w:val="00160266"/>
    <w:rsid w:val="00172A27"/>
    <w:rsid w:val="00173C7B"/>
    <w:rsid w:val="00180664"/>
    <w:rsid w:val="00186F32"/>
    <w:rsid w:val="00190785"/>
    <w:rsid w:val="00192EFA"/>
    <w:rsid w:val="0019671A"/>
    <w:rsid w:val="001A6666"/>
    <w:rsid w:val="001B115D"/>
    <w:rsid w:val="001B5B47"/>
    <w:rsid w:val="001B65AE"/>
    <w:rsid w:val="001C0B2E"/>
    <w:rsid w:val="001C288D"/>
    <w:rsid w:val="001C722A"/>
    <w:rsid w:val="001D15E0"/>
    <w:rsid w:val="001D3491"/>
    <w:rsid w:val="001D3940"/>
    <w:rsid w:val="001D45D9"/>
    <w:rsid w:val="001D5CE4"/>
    <w:rsid w:val="001E0055"/>
    <w:rsid w:val="001E4E05"/>
    <w:rsid w:val="001E5D36"/>
    <w:rsid w:val="001E7518"/>
    <w:rsid w:val="001F0027"/>
    <w:rsid w:val="001F08E0"/>
    <w:rsid w:val="001F1335"/>
    <w:rsid w:val="001F4293"/>
    <w:rsid w:val="001F62BA"/>
    <w:rsid w:val="0020235A"/>
    <w:rsid w:val="0020534D"/>
    <w:rsid w:val="002057C8"/>
    <w:rsid w:val="0021049A"/>
    <w:rsid w:val="0021083B"/>
    <w:rsid w:val="002126D6"/>
    <w:rsid w:val="00222866"/>
    <w:rsid w:val="00222A3B"/>
    <w:rsid w:val="00222C10"/>
    <w:rsid w:val="0022521F"/>
    <w:rsid w:val="002257C7"/>
    <w:rsid w:val="00232043"/>
    <w:rsid w:val="0023401F"/>
    <w:rsid w:val="002377B9"/>
    <w:rsid w:val="00240459"/>
    <w:rsid w:val="00242318"/>
    <w:rsid w:val="002451AC"/>
    <w:rsid w:val="0024663E"/>
    <w:rsid w:val="00255653"/>
    <w:rsid w:val="00255B07"/>
    <w:rsid w:val="00263A9D"/>
    <w:rsid w:val="00264175"/>
    <w:rsid w:val="002643D3"/>
    <w:rsid w:val="0026485D"/>
    <w:rsid w:val="002706CC"/>
    <w:rsid w:val="00290CEF"/>
    <w:rsid w:val="00290DBE"/>
    <w:rsid w:val="0029435E"/>
    <w:rsid w:val="002A4278"/>
    <w:rsid w:val="002A490B"/>
    <w:rsid w:val="002B06E1"/>
    <w:rsid w:val="002B60FE"/>
    <w:rsid w:val="002D309A"/>
    <w:rsid w:val="002D413E"/>
    <w:rsid w:val="002D78DA"/>
    <w:rsid w:val="002E12C7"/>
    <w:rsid w:val="002E5808"/>
    <w:rsid w:val="002F371E"/>
    <w:rsid w:val="002F42C1"/>
    <w:rsid w:val="002F5493"/>
    <w:rsid w:val="0030284B"/>
    <w:rsid w:val="00304A5B"/>
    <w:rsid w:val="00304AE2"/>
    <w:rsid w:val="00305D94"/>
    <w:rsid w:val="00315F62"/>
    <w:rsid w:val="00333529"/>
    <w:rsid w:val="003340BE"/>
    <w:rsid w:val="00334491"/>
    <w:rsid w:val="00337DF9"/>
    <w:rsid w:val="0035371D"/>
    <w:rsid w:val="00370A45"/>
    <w:rsid w:val="003737B7"/>
    <w:rsid w:val="00376C31"/>
    <w:rsid w:val="00380812"/>
    <w:rsid w:val="00381C60"/>
    <w:rsid w:val="0038285D"/>
    <w:rsid w:val="0038432C"/>
    <w:rsid w:val="00387545"/>
    <w:rsid w:val="00393C0C"/>
    <w:rsid w:val="003A0E1C"/>
    <w:rsid w:val="003A3663"/>
    <w:rsid w:val="003A611E"/>
    <w:rsid w:val="003A6591"/>
    <w:rsid w:val="003A6A0A"/>
    <w:rsid w:val="003B348E"/>
    <w:rsid w:val="003B682E"/>
    <w:rsid w:val="003C121F"/>
    <w:rsid w:val="003C4B91"/>
    <w:rsid w:val="003C4E18"/>
    <w:rsid w:val="003C4F9C"/>
    <w:rsid w:val="003E07B3"/>
    <w:rsid w:val="003E38AF"/>
    <w:rsid w:val="003F2F82"/>
    <w:rsid w:val="003F3394"/>
    <w:rsid w:val="00402A29"/>
    <w:rsid w:val="0041426F"/>
    <w:rsid w:val="00423172"/>
    <w:rsid w:val="004457DF"/>
    <w:rsid w:val="00447964"/>
    <w:rsid w:val="00450D4A"/>
    <w:rsid w:val="00453995"/>
    <w:rsid w:val="00453BC0"/>
    <w:rsid w:val="00454EB7"/>
    <w:rsid w:val="0046049F"/>
    <w:rsid w:val="00466FF6"/>
    <w:rsid w:val="00474724"/>
    <w:rsid w:val="004778F0"/>
    <w:rsid w:val="00483B3C"/>
    <w:rsid w:val="0048795A"/>
    <w:rsid w:val="00493E6D"/>
    <w:rsid w:val="00497354"/>
    <w:rsid w:val="00497E65"/>
    <w:rsid w:val="004A2982"/>
    <w:rsid w:val="004A4BE1"/>
    <w:rsid w:val="004B0972"/>
    <w:rsid w:val="004B4CFB"/>
    <w:rsid w:val="004B6F18"/>
    <w:rsid w:val="004C22DB"/>
    <w:rsid w:val="004C36ED"/>
    <w:rsid w:val="004C4214"/>
    <w:rsid w:val="004C64FB"/>
    <w:rsid w:val="004D1DE5"/>
    <w:rsid w:val="004E2F58"/>
    <w:rsid w:val="004E3DA6"/>
    <w:rsid w:val="004F2FC9"/>
    <w:rsid w:val="004F68E6"/>
    <w:rsid w:val="004F738F"/>
    <w:rsid w:val="00502184"/>
    <w:rsid w:val="005143A4"/>
    <w:rsid w:val="00514570"/>
    <w:rsid w:val="0051542E"/>
    <w:rsid w:val="00515493"/>
    <w:rsid w:val="0051600E"/>
    <w:rsid w:val="005207C8"/>
    <w:rsid w:val="00525E15"/>
    <w:rsid w:val="005269D2"/>
    <w:rsid w:val="005273D7"/>
    <w:rsid w:val="00531F45"/>
    <w:rsid w:val="005326D2"/>
    <w:rsid w:val="0053351F"/>
    <w:rsid w:val="00540591"/>
    <w:rsid w:val="00547647"/>
    <w:rsid w:val="00552ACD"/>
    <w:rsid w:val="00555C0F"/>
    <w:rsid w:val="005565FC"/>
    <w:rsid w:val="00567BF4"/>
    <w:rsid w:val="00570094"/>
    <w:rsid w:val="00572069"/>
    <w:rsid w:val="005730BA"/>
    <w:rsid w:val="0057389B"/>
    <w:rsid w:val="00575E53"/>
    <w:rsid w:val="00586FF9"/>
    <w:rsid w:val="005967EA"/>
    <w:rsid w:val="005B3550"/>
    <w:rsid w:val="005B4489"/>
    <w:rsid w:val="005C1072"/>
    <w:rsid w:val="005C2F93"/>
    <w:rsid w:val="005C7B32"/>
    <w:rsid w:val="005E7D1D"/>
    <w:rsid w:val="005F6DB2"/>
    <w:rsid w:val="005F7477"/>
    <w:rsid w:val="006012F2"/>
    <w:rsid w:val="00603FEB"/>
    <w:rsid w:val="00616906"/>
    <w:rsid w:val="00617DAA"/>
    <w:rsid w:val="00620487"/>
    <w:rsid w:val="006226AC"/>
    <w:rsid w:val="00627EDB"/>
    <w:rsid w:val="0064074E"/>
    <w:rsid w:val="006411A7"/>
    <w:rsid w:val="0064741F"/>
    <w:rsid w:val="00651D16"/>
    <w:rsid w:val="00670633"/>
    <w:rsid w:val="00670778"/>
    <w:rsid w:val="006763AF"/>
    <w:rsid w:val="00687828"/>
    <w:rsid w:val="00691B50"/>
    <w:rsid w:val="006A2E43"/>
    <w:rsid w:val="006A5D13"/>
    <w:rsid w:val="006A6D50"/>
    <w:rsid w:val="006C0A7D"/>
    <w:rsid w:val="006C5015"/>
    <w:rsid w:val="006D73EC"/>
    <w:rsid w:val="006D7782"/>
    <w:rsid w:val="006E2A89"/>
    <w:rsid w:val="006E459D"/>
    <w:rsid w:val="006F278C"/>
    <w:rsid w:val="00704D1E"/>
    <w:rsid w:val="0071362B"/>
    <w:rsid w:val="00716AA4"/>
    <w:rsid w:val="00716B6F"/>
    <w:rsid w:val="00717B98"/>
    <w:rsid w:val="00721C48"/>
    <w:rsid w:val="0072407C"/>
    <w:rsid w:val="0072478D"/>
    <w:rsid w:val="00724C96"/>
    <w:rsid w:val="00732CAF"/>
    <w:rsid w:val="00735A3D"/>
    <w:rsid w:val="00735AAD"/>
    <w:rsid w:val="00747690"/>
    <w:rsid w:val="0075286F"/>
    <w:rsid w:val="00752BEE"/>
    <w:rsid w:val="00752FF6"/>
    <w:rsid w:val="00760D10"/>
    <w:rsid w:val="007712F0"/>
    <w:rsid w:val="00786303"/>
    <w:rsid w:val="007955AC"/>
    <w:rsid w:val="007C06DB"/>
    <w:rsid w:val="007C263A"/>
    <w:rsid w:val="007C473C"/>
    <w:rsid w:val="007D2486"/>
    <w:rsid w:val="007F3394"/>
    <w:rsid w:val="007F3C9A"/>
    <w:rsid w:val="007F454F"/>
    <w:rsid w:val="00807CBD"/>
    <w:rsid w:val="0081036B"/>
    <w:rsid w:val="00811703"/>
    <w:rsid w:val="00814278"/>
    <w:rsid w:val="00814773"/>
    <w:rsid w:val="0083109F"/>
    <w:rsid w:val="00834D3C"/>
    <w:rsid w:val="008402E4"/>
    <w:rsid w:val="0084652D"/>
    <w:rsid w:val="00846B0C"/>
    <w:rsid w:val="008479CA"/>
    <w:rsid w:val="008508D4"/>
    <w:rsid w:val="00856B00"/>
    <w:rsid w:val="00856D88"/>
    <w:rsid w:val="008607F3"/>
    <w:rsid w:val="00865D69"/>
    <w:rsid w:val="008668E0"/>
    <w:rsid w:val="00880445"/>
    <w:rsid w:val="00880C43"/>
    <w:rsid w:val="00885EEE"/>
    <w:rsid w:val="0088769F"/>
    <w:rsid w:val="0089623A"/>
    <w:rsid w:val="00897B1A"/>
    <w:rsid w:val="008A141E"/>
    <w:rsid w:val="008A431E"/>
    <w:rsid w:val="008A4C9E"/>
    <w:rsid w:val="008B1FD4"/>
    <w:rsid w:val="008B6A21"/>
    <w:rsid w:val="008C2C25"/>
    <w:rsid w:val="008D2F1D"/>
    <w:rsid w:val="008D2FB5"/>
    <w:rsid w:val="008D699D"/>
    <w:rsid w:val="008E28C6"/>
    <w:rsid w:val="008F3102"/>
    <w:rsid w:val="008F49B9"/>
    <w:rsid w:val="008F4D45"/>
    <w:rsid w:val="008F6689"/>
    <w:rsid w:val="008F6964"/>
    <w:rsid w:val="0090455D"/>
    <w:rsid w:val="0092423F"/>
    <w:rsid w:val="00925FB8"/>
    <w:rsid w:val="009307B5"/>
    <w:rsid w:val="009312CB"/>
    <w:rsid w:val="00931D5A"/>
    <w:rsid w:val="0093277F"/>
    <w:rsid w:val="00933317"/>
    <w:rsid w:val="00933415"/>
    <w:rsid w:val="0093369D"/>
    <w:rsid w:val="00935261"/>
    <w:rsid w:val="00941AF5"/>
    <w:rsid w:val="00974A57"/>
    <w:rsid w:val="009759A1"/>
    <w:rsid w:val="00980976"/>
    <w:rsid w:val="009825E4"/>
    <w:rsid w:val="00986476"/>
    <w:rsid w:val="009929BC"/>
    <w:rsid w:val="00995EFC"/>
    <w:rsid w:val="009968B6"/>
    <w:rsid w:val="009A19DE"/>
    <w:rsid w:val="009A532A"/>
    <w:rsid w:val="009B0E53"/>
    <w:rsid w:val="009B1C7A"/>
    <w:rsid w:val="009B22D6"/>
    <w:rsid w:val="009B568B"/>
    <w:rsid w:val="009B5C14"/>
    <w:rsid w:val="009C10ED"/>
    <w:rsid w:val="009C2859"/>
    <w:rsid w:val="009C7AB7"/>
    <w:rsid w:val="009D32AA"/>
    <w:rsid w:val="009E5589"/>
    <w:rsid w:val="009E56D2"/>
    <w:rsid w:val="009F0CAE"/>
    <w:rsid w:val="009F6BDE"/>
    <w:rsid w:val="00A01DA9"/>
    <w:rsid w:val="00A03583"/>
    <w:rsid w:val="00A04D03"/>
    <w:rsid w:val="00A0552F"/>
    <w:rsid w:val="00A24B72"/>
    <w:rsid w:val="00A266DD"/>
    <w:rsid w:val="00A31007"/>
    <w:rsid w:val="00A33D04"/>
    <w:rsid w:val="00A347A3"/>
    <w:rsid w:val="00A35482"/>
    <w:rsid w:val="00A36518"/>
    <w:rsid w:val="00A40FC8"/>
    <w:rsid w:val="00A50443"/>
    <w:rsid w:val="00A51DA8"/>
    <w:rsid w:val="00A535BF"/>
    <w:rsid w:val="00A572D9"/>
    <w:rsid w:val="00A6461E"/>
    <w:rsid w:val="00A7045A"/>
    <w:rsid w:val="00A70A6B"/>
    <w:rsid w:val="00A71B58"/>
    <w:rsid w:val="00A7352C"/>
    <w:rsid w:val="00A77686"/>
    <w:rsid w:val="00A81F9C"/>
    <w:rsid w:val="00A853E2"/>
    <w:rsid w:val="00A9467A"/>
    <w:rsid w:val="00A9536F"/>
    <w:rsid w:val="00A971AD"/>
    <w:rsid w:val="00AA72FB"/>
    <w:rsid w:val="00AB0210"/>
    <w:rsid w:val="00AC14E3"/>
    <w:rsid w:val="00AC2648"/>
    <w:rsid w:val="00AC30D4"/>
    <w:rsid w:val="00AD2515"/>
    <w:rsid w:val="00AD58B2"/>
    <w:rsid w:val="00AE0370"/>
    <w:rsid w:val="00AE0656"/>
    <w:rsid w:val="00AE57DC"/>
    <w:rsid w:val="00AF7D6F"/>
    <w:rsid w:val="00B11146"/>
    <w:rsid w:val="00B11D34"/>
    <w:rsid w:val="00B24824"/>
    <w:rsid w:val="00B26969"/>
    <w:rsid w:val="00B3051B"/>
    <w:rsid w:val="00B377EA"/>
    <w:rsid w:val="00B42037"/>
    <w:rsid w:val="00B44882"/>
    <w:rsid w:val="00B46F69"/>
    <w:rsid w:val="00B6027B"/>
    <w:rsid w:val="00B638C4"/>
    <w:rsid w:val="00B714A2"/>
    <w:rsid w:val="00B759D1"/>
    <w:rsid w:val="00B810CE"/>
    <w:rsid w:val="00B81BA5"/>
    <w:rsid w:val="00B96829"/>
    <w:rsid w:val="00B96A9E"/>
    <w:rsid w:val="00BA0554"/>
    <w:rsid w:val="00BA143F"/>
    <w:rsid w:val="00BA3DAC"/>
    <w:rsid w:val="00BA6941"/>
    <w:rsid w:val="00BA7736"/>
    <w:rsid w:val="00BB1DD9"/>
    <w:rsid w:val="00BB4B4F"/>
    <w:rsid w:val="00BC30DA"/>
    <w:rsid w:val="00BC5409"/>
    <w:rsid w:val="00BC6B1D"/>
    <w:rsid w:val="00BE0579"/>
    <w:rsid w:val="00BE0996"/>
    <w:rsid w:val="00BE3D76"/>
    <w:rsid w:val="00BE5BEE"/>
    <w:rsid w:val="00BF2368"/>
    <w:rsid w:val="00BF4135"/>
    <w:rsid w:val="00BF439B"/>
    <w:rsid w:val="00BF7EAB"/>
    <w:rsid w:val="00C02028"/>
    <w:rsid w:val="00C03838"/>
    <w:rsid w:val="00C13207"/>
    <w:rsid w:val="00C14F9D"/>
    <w:rsid w:val="00C21543"/>
    <w:rsid w:val="00C2620A"/>
    <w:rsid w:val="00C41F70"/>
    <w:rsid w:val="00C44399"/>
    <w:rsid w:val="00C47230"/>
    <w:rsid w:val="00C504B8"/>
    <w:rsid w:val="00C5256F"/>
    <w:rsid w:val="00C62C59"/>
    <w:rsid w:val="00C62F89"/>
    <w:rsid w:val="00C65808"/>
    <w:rsid w:val="00C66788"/>
    <w:rsid w:val="00C66B51"/>
    <w:rsid w:val="00C71086"/>
    <w:rsid w:val="00C71B92"/>
    <w:rsid w:val="00C71CF1"/>
    <w:rsid w:val="00C808E7"/>
    <w:rsid w:val="00C9047D"/>
    <w:rsid w:val="00C90986"/>
    <w:rsid w:val="00C90D3F"/>
    <w:rsid w:val="00C92108"/>
    <w:rsid w:val="00C95AE1"/>
    <w:rsid w:val="00CA0467"/>
    <w:rsid w:val="00CA0AF0"/>
    <w:rsid w:val="00CA1124"/>
    <w:rsid w:val="00CA3F9B"/>
    <w:rsid w:val="00CA43FA"/>
    <w:rsid w:val="00CA77B6"/>
    <w:rsid w:val="00CA79DB"/>
    <w:rsid w:val="00CB05B0"/>
    <w:rsid w:val="00CB14B9"/>
    <w:rsid w:val="00CB2D87"/>
    <w:rsid w:val="00CB7CE9"/>
    <w:rsid w:val="00CC0B65"/>
    <w:rsid w:val="00CC23C4"/>
    <w:rsid w:val="00CC4B2E"/>
    <w:rsid w:val="00CD1B80"/>
    <w:rsid w:val="00CD4294"/>
    <w:rsid w:val="00CD64B9"/>
    <w:rsid w:val="00CE1EFA"/>
    <w:rsid w:val="00CF05C6"/>
    <w:rsid w:val="00CF0792"/>
    <w:rsid w:val="00CF0E94"/>
    <w:rsid w:val="00CF4A4C"/>
    <w:rsid w:val="00CF6131"/>
    <w:rsid w:val="00D00A80"/>
    <w:rsid w:val="00D02471"/>
    <w:rsid w:val="00D121B6"/>
    <w:rsid w:val="00D147E3"/>
    <w:rsid w:val="00D17F95"/>
    <w:rsid w:val="00D2149E"/>
    <w:rsid w:val="00D237DE"/>
    <w:rsid w:val="00D244D4"/>
    <w:rsid w:val="00D3387D"/>
    <w:rsid w:val="00D4530E"/>
    <w:rsid w:val="00D45354"/>
    <w:rsid w:val="00D501C9"/>
    <w:rsid w:val="00D64643"/>
    <w:rsid w:val="00D73BFB"/>
    <w:rsid w:val="00D81C26"/>
    <w:rsid w:val="00D83684"/>
    <w:rsid w:val="00D85782"/>
    <w:rsid w:val="00D90223"/>
    <w:rsid w:val="00D90456"/>
    <w:rsid w:val="00D90B84"/>
    <w:rsid w:val="00D93DB2"/>
    <w:rsid w:val="00DA0E27"/>
    <w:rsid w:val="00DA0FF2"/>
    <w:rsid w:val="00DA3EDC"/>
    <w:rsid w:val="00DA71A4"/>
    <w:rsid w:val="00DB461F"/>
    <w:rsid w:val="00DC07C6"/>
    <w:rsid w:val="00DC4D32"/>
    <w:rsid w:val="00DD3C49"/>
    <w:rsid w:val="00DD3CC3"/>
    <w:rsid w:val="00DE2CE1"/>
    <w:rsid w:val="00DE492B"/>
    <w:rsid w:val="00DF1E1E"/>
    <w:rsid w:val="00DF66BF"/>
    <w:rsid w:val="00E05A76"/>
    <w:rsid w:val="00E07232"/>
    <w:rsid w:val="00E132C3"/>
    <w:rsid w:val="00E16435"/>
    <w:rsid w:val="00E234FA"/>
    <w:rsid w:val="00E26689"/>
    <w:rsid w:val="00E320A5"/>
    <w:rsid w:val="00E34B5E"/>
    <w:rsid w:val="00E36D4F"/>
    <w:rsid w:val="00E4051C"/>
    <w:rsid w:val="00E54B97"/>
    <w:rsid w:val="00E56EBC"/>
    <w:rsid w:val="00E64D8A"/>
    <w:rsid w:val="00E76AD9"/>
    <w:rsid w:val="00E80E28"/>
    <w:rsid w:val="00E90101"/>
    <w:rsid w:val="00E92153"/>
    <w:rsid w:val="00EA1029"/>
    <w:rsid w:val="00EA5484"/>
    <w:rsid w:val="00EB4132"/>
    <w:rsid w:val="00EC0133"/>
    <w:rsid w:val="00EC1475"/>
    <w:rsid w:val="00EC36B6"/>
    <w:rsid w:val="00EC3704"/>
    <w:rsid w:val="00ED09FF"/>
    <w:rsid w:val="00EE6762"/>
    <w:rsid w:val="00EF5E2A"/>
    <w:rsid w:val="00F00AE7"/>
    <w:rsid w:val="00F01A15"/>
    <w:rsid w:val="00F1353F"/>
    <w:rsid w:val="00F1410B"/>
    <w:rsid w:val="00F1448D"/>
    <w:rsid w:val="00F2213A"/>
    <w:rsid w:val="00F22BFD"/>
    <w:rsid w:val="00F267B2"/>
    <w:rsid w:val="00F27DEA"/>
    <w:rsid w:val="00F31FE4"/>
    <w:rsid w:val="00F3359F"/>
    <w:rsid w:val="00F34D7D"/>
    <w:rsid w:val="00F450C6"/>
    <w:rsid w:val="00F47C1F"/>
    <w:rsid w:val="00F5069B"/>
    <w:rsid w:val="00F525D3"/>
    <w:rsid w:val="00F539C4"/>
    <w:rsid w:val="00F53D42"/>
    <w:rsid w:val="00F671F1"/>
    <w:rsid w:val="00F72C88"/>
    <w:rsid w:val="00F72CD5"/>
    <w:rsid w:val="00F748DF"/>
    <w:rsid w:val="00F84D42"/>
    <w:rsid w:val="00F85BE8"/>
    <w:rsid w:val="00F8782D"/>
    <w:rsid w:val="00F87C38"/>
    <w:rsid w:val="00F9315F"/>
    <w:rsid w:val="00F942E5"/>
    <w:rsid w:val="00FA2F01"/>
    <w:rsid w:val="00FA784E"/>
    <w:rsid w:val="00FB2C4F"/>
    <w:rsid w:val="00FB5B85"/>
    <w:rsid w:val="00FC301C"/>
    <w:rsid w:val="00FD157F"/>
    <w:rsid w:val="00FD1833"/>
    <w:rsid w:val="00FD33C4"/>
    <w:rsid w:val="00FD5D71"/>
    <w:rsid w:val="00FE745B"/>
    <w:rsid w:val="00FF3ED1"/>
    <w:rsid w:val="00FF5ECD"/>
    <w:rsid w:val="00FF6AAA"/>
    <w:rsid w:val="00FF7E92"/>
    <w:rsid w:val="05BA73E7"/>
    <w:rsid w:val="063666C9"/>
    <w:rsid w:val="06FF52CB"/>
    <w:rsid w:val="07074F4D"/>
    <w:rsid w:val="0A467B41"/>
    <w:rsid w:val="0D4E5C6F"/>
    <w:rsid w:val="12C60056"/>
    <w:rsid w:val="145439AF"/>
    <w:rsid w:val="15373DC0"/>
    <w:rsid w:val="1CD30B5B"/>
    <w:rsid w:val="1EE56B3F"/>
    <w:rsid w:val="2763353B"/>
    <w:rsid w:val="2A341EEF"/>
    <w:rsid w:val="2C2C0920"/>
    <w:rsid w:val="322D05E0"/>
    <w:rsid w:val="396D2A15"/>
    <w:rsid w:val="3AC8441B"/>
    <w:rsid w:val="3FA07342"/>
    <w:rsid w:val="40471790"/>
    <w:rsid w:val="431E2944"/>
    <w:rsid w:val="47C52DC3"/>
    <w:rsid w:val="53255C87"/>
    <w:rsid w:val="5D954E06"/>
    <w:rsid w:val="619844A8"/>
    <w:rsid w:val="62DA2D96"/>
    <w:rsid w:val="6582072D"/>
    <w:rsid w:val="6AFC59BD"/>
    <w:rsid w:val="6EBD0988"/>
    <w:rsid w:val="70C70EE9"/>
    <w:rsid w:val="71E9104F"/>
    <w:rsid w:val="76CE6EE3"/>
    <w:rsid w:val="7ACD3C0C"/>
    <w:rsid w:val="7B5F07A4"/>
    <w:rsid w:val="7BD0293A"/>
    <w:rsid w:val="7CA636E9"/>
    <w:rsid w:val="7E2E0EC8"/>
    <w:rsid w:val="7F0A3F6D"/>
    <w:rsid w:val="7FC66C9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5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Title" w:qFormat="1"/>
    <w:lsdException w:name="Default Paragraph Font" w:uiPriority="1" w:unhideWhenUsed="1"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qFormat="1"/>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D7554"/>
    <w:pPr>
      <w:widowControl w:val="0"/>
      <w:jc w:val="both"/>
    </w:pPr>
    <w:rPr>
      <w:kern w:val="2"/>
      <w:sz w:val="21"/>
      <w:szCs w:val="22"/>
    </w:rPr>
  </w:style>
  <w:style w:type="paragraph" w:styleId="1">
    <w:name w:val="heading 1"/>
    <w:basedOn w:val="a"/>
    <w:next w:val="a"/>
    <w:qFormat/>
    <w:rsid w:val="000D7554"/>
    <w:pPr>
      <w:keepNext/>
      <w:keepLines/>
      <w:numPr>
        <w:numId w:val="1"/>
      </w:numPr>
      <w:spacing w:line="360" w:lineRule="auto"/>
      <w:outlineLvl w:val="0"/>
    </w:pPr>
    <w:rPr>
      <w:b/>
      <w:kern w:val="44"/>
      <w:sz w:val="28"/>
    </w:rPr>
  </w:style>
  <w:style w:type="paragraph" w:styleId="2">
    <w:name w:val="heading 2"/>
    <w:basedOn w:val="1"/>
    <w:next w:val="a"/>
    <w:unhideWhenUsed/>
    <w:qFormat/>
    <w:rsid w:val="000D7554"/>
    <w:pPr>
      <w:numPr>
        <w:numId w:val="0"/>
      </w:numPr>
      <w:tabs>
        <w:tab w:val="left" w:pos="576"/>
      </w:tabs>
      <w:outlineLvl w:val="1"/>
    </w:pPr>
    <w:rPr>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rsid w:val="000D7554"/>
    <w:rPr>
      <w:rFonts w:ascii="SimSun"/>
      <w:sz w:val="18"/>
      <w:szCs w:val="18"/>
    </w:rPr>
  </w:style>
  <w:style w:type="paragraph" w:styleId="a4">
    <w:name w:val="annotation text"/>
    <w:basedOn w:val="a"/>
    <w:link w:val="Char0"/>
    <w:qFormat/>
    <w:rsid w:val="000D7554"/>
    <w:pPr>
      <w:jc w:val="left"/>
    </w:pPr>
  </w:style>
  <w:style w:type="paragraph" w:styleId="a5">
    <w:name w:val="footer"/>
    <w:basedOn w:val="a"/>
    <w:link w:val="Char1"/>
    <w:qFormat/>
    <w:rsid w:val="000D7554"/>
    <w:pPr>
      <w:tabs>
        <w:tab w:val="center" w:pos="4153"/>
        <w:tab w:val="right" w:pos="8306"/>
      </w:tabs>
      <w:snapToGrid w:val="0"/>
      <w:jc w:val="left"/>
    </w:pPr>
    <w:rPr>
      <w:sz w:val="18"/>
      <w:szCs w:val="18"/>
    </w:rPr>
  </w:style>
  <w:style w:type="paragraph" w:styleId="a6">
    <w:name w:val="header"/>
    <w:basedOn w:val="a"/>
    <w:qFormat/>
    <w:rsid w:val="000D7554"/>
    <w:rPr>
      <w:rFonts w:ascii="Arial" w:eastAsia="MS Mincho" w:hAnsi="Arial"/>
      <w:b/>
      <w:sz w:val="18"/>
    </w:rPr>
  </w:style>
  <w:style w:type="paragraph" w:styleId="a7">
    <w:name w:val="Normal (Web)"/>
    <w:basedOn w:val="a"/>
    <w:uiPriority w:val="99"/>
    <w:qFormat/>
    <w:rsid w:val="000D7554"/>
    <w:pPr>
      <w:spacing w:beforeAutospacing="1" w:afterAutospacing="1"/>
      <w:jc w:val="left"/>
    </w:pPr>
    <w:rPr>
      <w:kern w:val="0"/>
      <w:sz w:val="24"/>
    </w:rPr>
  </w:style>
  <w:style w:type="character" w:styleId="a8">
    <w:name w:val="FollowedHyperlink"/>
    <w:basedOn w:val="a0"/>
    <w:qFormat/>
    <w:rsid w:val="000D7554"/>
    <w:rPr>
      <w:rFonts w:ascii="Lucida Sans Unicode" w:eastAsia="Lucida Sans Unicode" w:hAnsi="Lucida Sans Unicode" w:cs="Lucida Sans Unicode"/>
      <w:color w:val="2779B6"/>
      <w:u w:val="single"/>
    </w:rPr>
  </w:style>
  <w:style w:type="character" w:styleId="a9">
    <w:name w:val="Hyperlink"/>
    <w:basedOn w:val="a0"/>
    <w:qFormat/>
    <w:rsid w:val="000D7554"/>
    <w:rPr>
      <w:color w:val="2779B6"/>
      <w:u w:val="single"/>
    </w:rPr>
  </w:style>
  <w:style w:type="table" w:styleId="aa">
    <w:name w:val="Table Grid"/>
    <w:basedOn w:val="a1"/>
    <w:qFormat/>
    <w:rsid w:val="000D755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itle">
    <w:name w:val="Doc-title"/>
    <w:basedOn w:val="a"/>
    <w:next w:val="Doc-text2"/>
    <w:qFormat/>
    <w:rsid w:val="000D7554"/>
    <w:pPr>
      <w:widowControl/>
      <w:spacing w:before="60"/>
      <w:ind w:left="1259" w:hanging="1259"/>
      <w:jc w:val="left"/>
    </w:pPr>
    <w:rPr>
      <w:rFonts w:ascii="Arial" w:eastAsia="MS Mincho" w:hAnsi="Arial"/>
      <w:kern w:val="0"/>
      <w:sz w:val="20"/>
      <w:lang w:val="en-GB" w:eastAsia="en-GB"/>
    </w:rPr>
  </w:style>
  <w:style w:type="paragraph" w:customStyle="1" w:styleId="Doc-text2">
    <w:name w:val="Doc-text2"/>
    <w:basedOn w:val="a"/>
    <w:link w:val="Doc-text2Char"/>
    <w:qFormat/>
    <w:rsid w:val="000D7554"/>
    <w:pPr>
      <w:tabs>
        <w:tab w:val="left" w:pos="1622"/>
      </w:tabs>
      <w:ind w:left="1622" w:hanging="363"/>
    </w:pPr>
  </w:style>
  <w:style w:type="character" w:customStyle="1" w:styleId="def3">
    <w:name w:val="def3"/>
    <w:basedOn w:val="a0"/>
    <w:qFormat/>
    <w:rsid w:val="000D7554"/>
    <w:rPr>
      <w:color w:val="313131"/>
    </w:rPr>
  </w:style>
  <w:style w:type="paragraph" w:customStyle="1" w:styleId="CRCoverPage">
    <w:name w:val="CR Cover Page"/>
    <w:qFormat/>
    <w:rsid w:val="000D7554"/>
    <w:pPr>
      <w:spacing w:after="120"/>
    </w:pPr>
    <w:rPr>
      <w:rFonts w:ascii="Arial" w:eastAsia="MS Mincho" w:hAnsi="Arial"/>
      <w:lang w:val="en-GB" w:eastAsia="en-US"/>
    </w:rPr>
  </w:style>
  <w:style w:type="character" w:customStyle="1" w:styleId="Char">
    <w:name w:val="文档结构图 Char"/>
    <w:basedOn w:val="a0"/>
    <w:link w:val="a3"/>
    <w:qFormat/>
    <w:rsid w:val="000D7554"/>
    <w:rPr>
      <w:rFonts w:ascii="SimSun"/>
      <w:kern w:val="2"/>
      <w:sz w:val="18"/>
      <w:szCs w:val="18"/>
    </w:rPr>
  </w:style>
  <w:style w:type="character" w:customStyle="1" w:styleId="Char1">
    <w:name w:val="页脚 Char"/>
    <w:basedOn w:val="a0"/>
    <w:link w:val="a5"/>
    <w:qFormat/>
    <w:rsid w:val="000D7554"/>
    <w:rPr>
      <w:kern w:val="2"/>
      <w:sz w:val="18"/>
      <w:szCs w:val="18"/>
    </w:rPr>
  </w:style>
  <w:style w:type="paragraph" w:styleId="ab">
    <w:name w:val="Balloon Text"/>
    <w:basedOn w:val="a"/>
    <w:link w:val="Char2"/>
    <w:rsid w:val="00C03838"/>
    <w:rPr>
      <w:sz w:val="18"/>
      <w:szCs w:val="18"/>
    </w:rPr>
  </w:style>
  <w:style w:type="character" w:customStyle="1" w:styleId="Char2">
    <w:name w:val="批注框文本 Char"/>
    <w:basedOn w:val="a0"/>
    <w:link w:val="ab"/>
    <w:rsid w:val="00C03838"/>
    <w:rPr>
      <w:kern w:val="2"/>
      <w:sz w:val="18"/>
      <w:szCs w:val="18"/>
    </w:rPr>
  </w:style>
  <w:style w:type="character" w:styleId="ac">
    <w:name w:val="annotation reference"/>
    <w:basedOn w:val="a0"/>
    <w:rsid w:val="00C03838"/>
    <w:rPr>
      <w:sz w:val="21"/>
      <w:szCs w:val="21"/>
    </w:rPr>
  </w:style>
  <w:style w:type="paragraph" w:styleId="ad">
    <w:name w:val="annotation subject"/>
    <w:basedOn w:val="a4"/>
    <w:next w:val="a4"/>
    <w:link w:val="Char3"/>
    <w:rsid w:val="00C03838"/>
    <w:rPr>
      <w:b/>
      <w:bCs/>
    </w:rPr>
  </w:style>
  <w:style w:type="character" w:customStyle="1" w:styleId="Char0">
    <w:name w:val="批注文字 Char"/>
    <w:basedOn w:val="a0"/>
    <w:link w:val="a4"/>
    <w:rsid w:val="00C03838"/>
    <w:rPr>
      <w:kern w:val="2"/>
      <w:sz w:val="21"/>
      <w:szCs w:val="22"/>
    </w:rPr>
  </w:style>
  <w:style w:type="character" w:customStyle="1" w:styleId="Char3">
    <w:name w:val="批注主题 Char"/>
    <w:basedOn w:val="Char0"/>
    <w:link w:val="ad"/>
    <w:rsid w:val="00C03838"/>
  </w:style>
  <w:style w:type="character" w:customStyle="1" w:styleId="Doc-text2Char">
    <w:name w:val="Doc-text2 Char"/>
    <w:link w:val="Doc-text2"/>
    <w:rsid w:val="00BA0554"/>
    <w:rPr>
      <w:kern w:val="2"/>
      <w:sz w:val="21"/>
      <w:szCs w:val="22"/>
    </w:rPr>
  </w:style>
  <w:style w:type="paragraph" w:customStyle="1" w:styleId="B1">
    <w:name w:val="B1"/>
    <w:basedOn w:val="ae"/>
    <w:link w:val="B1Zchn"/>
    <w:qFormat/>
    <w:rsid w:val="00D501C9"/>
    <w:pPr>
      <w:widowControl/>
      <w:overflowPunct w:val="0"/>
      <w:autoSpaceDE w:val="0"/>
      <w:autoSpaceDN w:val="0"/>
      <w:adjustRightInd w:val="0"/>
      <w:spacing w:after="180"/>
      <w:ind w:left="568" w:firstLineChars="0" w:hanging="284"/>
      <w:contextualSpacing w:val="0"/>
      <w:jc w:val="left"/>
      <w:textAlignment w:val="baseline"/>
    </w:pPr>
    <w:rPr>
      <w:kern w:val="0"/>
      <w:sz w:val="20"/>
      <w:szCs w:val="20"/>
      <w:lang w:val="en-GB" w:eastAsia="ja-JP"/>
    </w:rPr>
  </w:style>
  <w:style w:type="character" w:customStyle="1" w:styleId="B1Zchn">
    <w:name w:val="B1 Zchn"/>
    <w:link w:val="B1"/>
    <w:rsid w:val="00D501C9"/>
    <w:rPr>
      <w:rFonts w:eastAsiaTheme="minorEastAsia"/>
      <w:lang w:val="en-GB" w:eastAsia="ja-JP"/>
    </w:rPr>
  </w:style>
  <w:style w:type="paragraph" w:styleId="ae">
    <w:name w:val="List"/>
    <w:basedOn w:val="a"/>
    <w:rsid w:val="00D501C9"/>
    <w:pPr>
      <w:ind w:left="200" w:hangingChars="200" w:hanging="200"/>
      <w:contextualSpacing/>
    </w:pPr>
  </w:style>
  <w:style w:type="paragraph" w:styleId="af">
    <w:name w:val="List Paragraph"/>
    <w:basedOn w:val="a"/>
    <w:link w:val="Char4"/>
    <w:uiPriority w:val="34"/>
    <w:unhideWhenUsed/>
    <w:qFormat/>
    <w:rsid w:val="005326D2"/>
    <w:pPr>
      <w:widowControl/>
      <w:adjustRightInd w:val="0"/>
      <w:spacing w:line="300" w:lineRule="auto"/>
      <w:ind w:firstLineChars="200" w:firstLine="420"/>
      <w:jc w:val="left"/>
    </w:pPr>
    <w:rPr>
      <w:kern w:val="0"/>
      <w:sz w:val="20"/>
    </w:rPr>
  </w:style>
  <w:style w:type="character" w:customStyle="1" w:styleId="Char4">
    <w:name w:val="列出段落 Char"/>
    <w:link w:val="af"/>
    <w:uiPriority w:val="34"/>
    <w:locked/>
    <w:rsid w:val="005326D2"/>
    <w:rPr>
      <w:rFonts w:eastAsiaTheme="minorEastAsia"/>
      <w:szCs w:val="22"/>
    </w:rPr>
  </w:style>
  <w:style w:type="paragraph" w:customStyle="1" w:styleId="TAH">
    <w:name w:val="TAH"/>
    <w:basedOn w:val="TAC"/>
    <w:link w:val="TAHCar"/>
    <w:rsid w:val="00525E15"/>
    <w:rPr>
      <w:b/>
    </w:rPr>
  </w:style>
  <w:style w:type="paragraph" w:customStyle="1" w:styleId="TAC">
    <w:name w:val="TAC"/>
    <w:basedOn w:val="a"/>
    <w:link w:val="TACChar"/>
    <w:rsid w:val="00525E15"/>
    <w:pPr>
      <w:keepNext/>
      <w:keepLines/>
      <w:widowControl/>
      <w:overflowPunct w:val="0"/>
      <w:autoSpaceDE w:val="0"/>
      <w:autoSpaceDN w:val="0"/>
      <w:adjustRightInd w:val="0"/>
      <w:jc w:val="center"/>
      <w:textAlignment w:val="baseline"/>
    </w:pPr>
    <w:rPr>
      <w:rFonts w:ascii="Arial" w:hAnsi="Arial"/>
      <w:kern w:val="0"/>
      <w:sz w:val="18"/>
      <w:szCs w:val="20"/>
    </w:rPr>
  </w:style>
  <w:style w:type="character" w:customStyle="1" w:styleId="TACChar">
    <w:name w:val="TAC Char"/>
    <w:link w:val="TAC"/>
    <w:rsid w:val="00525E15"/>
    <w:rPr>
      <w:rFonts w:ascii="Arial" w:eastAsiaTheme="minorEastAsia" w:hAnsi="Arial"/>
      <w:sz w:val="18"/>
    </w:rPr>
  </w:style>
  <w:style w:type="character" w:customStyle="1" w:styleId="TAHCar">
    <w:name w:val="TAH Car"/>
    <w:link w:val="TAH"/>
    <w:rsid w:val="00525E15"/>
    <w:rPr>
      <w:rFonts w:ascii="Arial" w:eastAsiaTheme="minorEastAsia" w:hAnsi="Arial"/>
      <w:b/>
      <w:sz w:val="18"/>
    </w:rPr>
  </w:style>
</w:styles>
</file>

<file path=word/webSettings.xml><?xml version="1.0" encoding="utf-8"?>
<w:webSettings xmlns:r="http://schemas.openxmlformats.org/officeDocument/2006/relationships" xmlns:w="http://schemas.openxmlformats.org/wordprocessingml/2006/main">
  <w:divs>
    <w:div w:id="44306089">
      <w:bodyDiv w:val="1"/>
      <w:marLeft w:val="0"/>
      <w:marRight w:val="0"/>
      <w:marTop w:val="0"/>
      <w:marBottom w:val="0"/>
      <w:divBdr>
        <w:top w:val="none" w:sz="0" w:space="0" w:color="auto"/>
        <w:left w:val="none" w:sz="0" w:space="0" w:color="auto"/>
        <w:bottom w:val="none" w:sz="0" w:space="0" w:color="auto"/>
        <w:right w:val="none" w:sz="0" w:space="0" w:color="auto"/>
      </w:divBdr>
    </w:div>
    <w:div w:id="87194727">
      <w:bodyDiv w:val="1"/>
      <w:marLeft w:val="0"/>
      <w:marRight w:val="0"/>
      <w:marTop w:val="0"/>
      <w:marBottom w:val="0"/>
      <w:divBdr>
        <w:top w:val="none" w:sz="0" w:space="0" w:color="auto"/>
        <w:left w:val="none" w:sz="0" w:space="0" w:color="auto"/>
        <w:bottom w:val="none" w:sz="0" w:space="0" w:color="auto"/>
        <w:right w:val="none" w:sz="0" w:space="0" w:color="auto"/>
      </w:divBdr>
    </w:div>
    <w:div w:id="1018193062">
      <w:bodyDiv w:val="1"/>
      <w:marLeft w:val="0"/>
      <w:marRight w:val="0"/>
      <w:marTop w:val="0"/>
      <w:marBottom w:val="0"/>
      <w:divBdr>
        <w:top w:val="none" w:sz="0" w:space="0" w:color="auto"/>
        <w:left w:val="none" w:sz="0" w:space="0" w:color="auto"/>
        <w:bottom w:val="none" w:sz="0" w:space="0" w:color="auto"/>
        <w:right w:val="none" w:sz="0" w:space="0" w:color="auto"/>
      </w:divBdr>
    </w:div>
    <w:div w:id="2064400353">
      <w:bodyDiv w:val="1"/>
      <w:marLeft w:val="0"/>
      <w:marRight w:val="0"/>
      <w:marTop w:val="0"/>
      <w:marBottom w:val="0"/>
      <w:divBdr>
        <w:top w:val="none" w:sz="0" w:space="0" w:color="auto"/>
        <w:left w:val="none" w:sz="0" w:space="0" w:color="auto"/>
        <w:bottom w:val="none" w:sz="0" w:space="0" w:color="auto"/>
        <w:right w:val="none" w:sz="0" w:space="0" w:color="auto"/>
      </w:divBdr>
      <w:divsChild>
        <w:div w:id="1702894241">
          <w:marLeft w:val="720"/>
          <w:marRight w:val="0"/>
          <w:marTop w:val="0"/>
          <w:marBottom w:val="0"/>
          <w:divBdr>
            <w:top w:val="none" w:sz="0" w:space="0" w:color="auto"/>
            <w:left w:val="none" w:sz="0" w:space="0" w:color="auto"/>
            <w:bottom w:val="none" w:sz="0" w:space="0" w:color="auto"/>
            <w:right w:val="none" w:sz="0" w:space="0" w:color="auto"/>
          </w:divBdr>
        </w:div>
        <w:div w:id="387342027">
          <w:marLeft w:val="1440"/>
          <w:marRight w:val="0"/>
          <w:marTop w:val="0"/>
          <w:marBottom w:val="0"/>
          <w:divBdr>
            <w:top w:val="none" w:sz="0" w:space="0" w:color="auto"/>
            <w:left w:val="none" w:sz="0" w:space="0" w:color="auto"/>
            <w:bottom w:val="none" w:sz="0" w:space="0" w:color="auto"/>
            <w:right w:val="none" w:sz="0" w:space="0" w:color="auto"/>
          </w:divBdr>
        </w:div>
        <w:div w:id="729309114">
          <w:marLeft w:val="72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7</Pages>
  <Words>2294</Words>
  <Characters>13077</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15341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00122164</dc:creator>
  <cp:lastModifiedBy>ZTE-DU</cp:lastModifiedBy>
  <cp:revision>9</cp:revision>
  <cp:lastPrinted>2017-09-07T09:34:00Z</cp:lastPrinted>
  <dcterms:created xsi:type="dcterms:W3CDTF">2017-11-16T09:15:00Z</dcterms:created>
  <dcterms:modified xsi:type="dcterms:W3CDTF">2017-11-17T02:30:00Z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2052-10.8.0.6108</vt:lpwstr>
  </property>
</Properties>
</file>